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Measuring impact, reporting on progress sparking engagement and facilitating collaboration and partnerships at scale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Fly Wheel of Impact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&amp; impact reporting</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Commercial and non-profit partnerships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training, action labs, design sprints, speaking engagements and thought leadership</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quite right… need to do something else?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most relevant tag to reveal the roadmap. You can expand each of the four phases to see each step. You may not need all of them…but at least you can see the full picture.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our brand or company 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new brand identity, sustainable packaging or website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Reposition our brand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brand purpose and sustainability to generate consumer demand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 donors,investors, influencers &amp; stakeholders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Co-create commercial innovation or a brand activation campaign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 ESG, purpose or sustainability into our organization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 CSR strategy, platform , program or initiative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 &amp; measure our impact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