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our team of Marketing Experts | Grounded World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Overview</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Discover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Articulate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Accelerate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THINKING</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Overview</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Activating Brand Purpose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Sustainability Marketing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 Impact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Activism</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Startup Branding and Marketing</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Nonprofit Branding and Marketing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US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Page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Grounded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projects and potential engagements, feel free to schedule a call or submit an enquiry.</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Book A Call</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Form</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Tell us what you’re interested in: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Tell us what you’re interested in:Culture, category, competitor and consumer landscape assessmentsIntent-to-action gap research and analysisGood growth drivers and  go to market strategyCorporate, brand and  social purposeSustainability strategy, marketing, narrative and  storytellingBrand positioning, architecture and archetypingBrand identity, packaging and designCampaigns, events, experiences and key stakeholder engagementRetail activation (selling stories customer Journeys, omnichannel toolkits, loyalty marketing and tactical plansSustainability and impact reportingCommercial and  non-profit partnershipsCollaboration training,  action labs, design sprints, speaking engagements and  thought LeadershipSomething else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Company name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Job title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can we do for you?</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Submit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Someone from the team will respond to you same day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any other questions, media enquiries or if you’re interested in joining the team, please email us getgrounded@grounded.world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Blogsnewsletter sign up</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privacy &amp; GDPR policyterms &amp; conditions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