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Articulate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Connecting the ‘why’ of purpose to the ‘way’ of profit to tell your sustainability story and drive innovation.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Sustain-Agility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Corporate, brand &amp; social purpose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Sustainability strategy, marketing, narrative and storytelling</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positioning, architecture &amp; archetyping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quite right… need to do something else?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on the most relevant tag to reveal the roadmap. You can expand each of the four phases to see each step. You may not need all of them…but at least you can see the full picture.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new brand identity, sustainable packaging or website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Activate brand purpose and sustainability to generate consumer demand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Activate donors,investors, influencers &amp; stakeholders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Co-create commercial innovation or a brand activation campaign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Embed ESG, purpose or sustainability into our organization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 and facilitate the best partnerships to drive commercial impact and collaboration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 a CSR strategy, platform , program or initiative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 &amp; measure our impact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