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Grounded.World is focused on driving behavior change and engagement at critical moments for colleagues, customers, and consumers. Their services include brand activation, design, campaign management, retail activation, and stakeholder engagement. They provide a roadmap for organizations to define brand purpose, reposition brands, activate key donors and stakeholders, integrate sustainability practices, form impactful partnerships, develop CSR strategies, and measure their impact.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