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ReModel is an initiative by the Ellen MacArthur Foundation, aiming to transform the fashion industry into a circular economy model. It involves leading fashion brands across various sectors to identify and overcome barriers to scaling circular business models such as repair, rental, resale, and remaking. These models aim to decouple revenue from production and resource use by keeping products in circulation longer, thus challenging the prevailing take-make-waste system in the fashion industry. The project focuses on creative and sustainable business practices that can generate diverse income streams and foster stronger customer connections while supporting environmental sustainability.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