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secondhand sneaker market is growing and could help reduce footwear's environmental footprint by extending product lifecycles and reducing landfill waste. In the U.S., over 300 million pairs of shoes end up in landfills yearly, contributing significantly to waste. While the resale market is set to grow significantly, the key to environmental benefit lies in rethinking production processes to reduce carbon emissions, which largely occur during manufacturing. Industry experts suggest improving logistics for diverting sneakers from landfills, increasing recycling efforts, and fostering a circular economy in the sneaker industry to increase sustainability.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