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social innovation and brand activation agency focused on helping brands, retailers, startups, and nonprofits articulate and activate their brand purpose while accelerating social impact. The agency emphasizes the importance of transforming brand purpose into profit by integrating sustainability, innovation, creativity, and behavior change. They utilize a framework called Belief, Purpose, and Pursuits (BPP) to align brand narratives with sustainability goals and drive consumer engagement. Grounded World offers marketing services in areas like sustainability marketing, social impact, brand activism, and startup and nonprofit branding.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