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boutique B Corp marketing agency focused on design, branding activation, sustainability marketing, and social impact. With decades of experience, they support brands, retailers, nonprofits, and startups in articulating their purpose, activating their brand, and accelerating their impact with a strong commitment to social and environmental responsibility. Grounded World combines strategic creativity with flexibility and efficiency, aiming to help clients grow their businesses and impact using innovative ideas and technologies. Founded by individuals with extensive experience in large agency settings, the company emphasizes that making money and making a difference should not be mutually exclusive, striving for transformative social impact through responsible growth.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