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brand marketing agency focused on activating brand purpose and sustainability. Their services are structured in a four-phase framework: Discover, Articulate, Activate, and Accelerate. Each phase involves specific tasks such as culture assessments, brand storytelling, behavior change strategies, and impact measurement. Grounded World offers customized solutions to help brands navigate sustainability challenges and convert intentions into actions that drive mission and commercial success. The agency emphasizes collaboration, strategic partnerships, and delivering tailored brand strategies to foster sustainable growth and consumer engagement.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