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 World focuses on empowering nonprofits with effective branding and marketing strategies that extend beyond visual identity to encapsulate a nonprofit's mission and cultural impact. It emphasizes the role of branding in achieving broader social impact goals, internal cohesion, and generating resources more effectively. Grounded World advocates developing a Belief, Purpose &amp; Pursuits (BPP) framework for nonprofits to articulate their mission and actions, ensuring branding helps drive decision-making and social change. The agency offers insights on thinking strategically about brand purpose, understanding audience, and utilizing storytelling, among other methods, to enhance a nonprofit's reach and impact.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