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Grounded World is a creative impact agency that leverages innovative ideas to foster social change, focusing on sustainability, brand activism, and nonprofit marketing. They have various case studies such as using a single fiber to transform the fashion industry, which highlights their commitment to sustainability marketing. Their mission is to inspire consumer behavior that supports brands with a purpose, encouraging more sustainable lifestyles and contributions to social causes.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