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World is a sustainability marketing and branding agency focused on helping businesses navigate the challenges of promoting socially and environmentally responsible practices. Key insights into sustainability marketing include the importance of connecting a brand's purpose with profit and addressing the intention-action gap among consumers who want to buy more sustainably. The complexities of sustainability marketing involve managing legislative requirements, authenticating claims, and preventing greenwashing. It's important for brands to prioritize long-term sustainability goals and engage authentically with consumers. Successful sustainability initiatives align with consumer values and involve transparent, traceable practices. Grounded World emphasizes the importance of working with a sustainability marketing agency that understands digital strategies, leverages industry connections, and embodies the principles it promotes.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