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Aditi Mayer's LinkedIn post highlights an open call for curators for the 2026 State of Fashion Biennale in Arnhem, Netherlands. The event seeks visionary thinkers and makers in sustainable fashion, encouraging them to present innovative ideas on how fashion and textiles can contribute to creating a better world. This initiative is part of a broader movement in the fashion industry to focus on sustainability, ethical labor, and regenerative practices. The post emphasizes the significant role fashion can play in societal and cultural transformation towards more sustainable practices.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