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post discusses the innovative approach of FabBRICK, a startup tackling the issue of clothing waste by transforming discarded clothes into eco-friendly building bricks. The process involves sorting, shredding, and mixing the fabric with plant-based glue to create decorative, furniture, and insulation bricks. While this is a positive step, the post emphasizes that recycling alone is not the solution and highlights the need for reducing overproduction, limiting consumption, and supporting ethical brands to truly address the environmental impact of the fashion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