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Sustainable Fashion Matterz is a platform dedicated to advancing sustainable fashion through various initiatives, including educational content, creative projects, and community engagement. It features blog posts on topics such as upcycling, the environmental impacts of fast fashion, and cultural perspectives on sustainability. The platform supports ethical brands and highlights campaigns and projects funded by the Creative Matterz Fund, which focuses on promoting circular fashion, indigenous rights, and social equity. Sustainable Fashion Matterz aims to transform the industry to be socially and environmentally responsible.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