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GUESS has launched the GUESS Again program aimed at making fashion more sustainable by promoting circular shopping habits. The program encourages customers to recycle their old clothing by offering a prepaid shipping label for online shoppers to send in clothes for recycling, resale, or repurposing through a partnership with SuperCircle. This helps reduce textile waste and offers participants GUESS credit. Additionally, GUESS's in-store recycling program with Homeboy Threads provides discounts for customers who bring in clothing for recycling. These efforts contribute to reducing the fashion industry's environmental footprint and promote sustainability.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