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Fashion Act is a legislative bill aimed at addressing the environmental and ethical issues within the fashion industry, which is a major contributor to global greenhouse gas emissions and is known for its exploitation of labor. This initiative calls for mandatory social and environmental due diligence from fashion companies, requiring them to operate in alignment with the Paris Agreement to reduce dependency on fossil fuels. The bill seeks to end the industry's "race to the bottom" by holding companies accountable for their environmental impacts and labor practices. Supporters, including celebrities and ambassadors, are urged to back the act, particularly targeting those in New York, to drive legislative change in this significant sector.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