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Planetary Boundaries framework outlines nine environmental thresholds that should not be surpassed to maintain Earth's stability. These include climate change, biodiversity loss, and chemical pollution, among others. It is used to guide sustainable development practices. The fashion industry, a major global polluter, can utilize this framework alongside Life Cycle Assessment (LCA) to measure and reduce its environmental impacts. Through this approach, the industry can set sustainability targets and improve its supply chain practices to align with environmental boundaries.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