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interactive map on the World of Waste website provides insights into global textile waste, categorizing it by post-consumer or post-industrial sources and listing estimates for various countries. Major contributors include the USA with the highest textile waste, reaching up to 15,400K, and India with 7793K, both including pre-consumer waste. European countries like Belgium and Germany also provide substantial data with significant post-consumer waste. Future updates for countries like Cambodia and Sri Lanka are scheduled for 2025, potentially expanding the current global overview of textile waste. This tool can be pivotal for stakeholders aiming to understand and address textile waste management worldwide.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