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CA1132" w14:textId="77777777" w:rsidR="00A246D3" w:rsidRDefault="00000000">
      <w:pPr>
        <w:spacing w:after="60"/>
      </w:pPr>
      <w:r>
        <w:rPr>
          <w:b/>
          <w:bCs/>
          <w:sz w:val="30"/>
          <w:szCs w:val="30"/>
        </w:rPr>
        <w:t>Warum Dekomponierbarkeit in diesen Daten nicht trägt</w:t>
      </w:r>
    </w:p>
    <w:p w14:paraId="7702659B" w14:textId="77777777" w:rsidR="00A246D3" w:rsidRDefault="00000000">
      <w:pPr>
        <w:spacing w:after="300"/>
      </w:pPr>
      <w:r>
        <w:rPr>
          <w:i/>
          <w:iCs/>
          <w:sz w:val="21"/>
          <w:szCs w:val="21"/>
        </w:rPr>
        <w:t>Notiz für Thomas · 22. August 2026</w:t>
      </w:r>
    </w:p>
    <w:p w14:paraId="3200DF39" w14:textId="77777777" w:rsidR="00A246D3" w:rsidRDefault="00000000">
      <w:pPr>
        <w:pStyle w:val="berschrift1"/>
        <w:spacing w:before="320" w:after="150"/>
      </w:pPr>
      <w:r>
        <w:rPr>
          <w:b/>
          <w:bCs/>
          <w:color w:val="000000"/>
          <w:sz w:val="26"/>
          <w:szCs w:val="26"/>
        </w:rPr>
        <w:t>Kurzfassung</w:t>
      </w:r>
    </w:p>
    <w:p w14:paraId="6680678B" w14:textId="77777777" w:rsidR="00A246D3" w:rsidRDefault="00000000">
      <w:pPr>
        <w:spacing w:after="140" w:line="320" w:lineRule="auto"/>
      </w:pPr>
      <w:r>
        <w:t>Wir haben Near-</w:t>
      </w:r>
      <w:proofErr w:type="spellStart"/>
      <w:r>
        <w:t>decomposability</w:t>
      </w:r>
      <w:proofErr w:type="spellEnd"/>
      <w:r>
        <w:t xml:space="preserve"> in </w:t>
      </w:r>
      <w:r>
        <w:rPr>
          <w:b/>
          <w:bCs/>
        </w:rPr>
        <w:t>sieben Operationalisierungen</w:t>
      </w:r>
      <w:r>
        <w:t xml:space="preserve"> getestet, darunter die kanonischen aus ASQ und Management Science. Keine zeigt das umgekehrte U, das Proposition 2c vorhersagt. Die Ursache ist strukturell und lässt sich beziffern: </w:t>
      </w:r>
    </w:p>
    <w:p w14:paraId="67113787" w14:textId="77777777" w:rsidR="00A246D3" w:rsidRDefault="00000000">
      <w:pPr>
        <w:spacing w:after="140" w:line="320" w:lineRule="auto"/>
      </w:pPr>
      <w:r>
        <w:rPr>
          <w:b/>
          <w:bCs/>
        </w:rPr>
        <w:t xml:space="preserve">97,6 % der Abhängigkeitsgraphen sind </w:t>
      </w:r>
      <w:proofErr w:type="spellStart"/>
      <w:r>
        <w:rPr>
          <w:b/>
          <w:bCs/>
        </w:rPr>
        <w:t>zyklenfreie</w:t>
      </w:r>
      <w:proofErr w:type="spellEnd"/>
      <w:r>
        <w:rPr>
          <w:b/>
          <w:bCs/>
        </w:rPr>
        <w:t xml:space="preserve"> Wälder.</w:t>
      </w:r>
      <w:r>
        <w:t xml:space="preserve"> In einer solchen Struktur ist Kopplungsdichte innerhalb gegen zwischen Clustern nicht von Zufall unterscheidbar — das Konstrukt ist nicht schwach gemessen, es ist bei dieser Objektgrösse nicht messbar.</w:t>
      </w:r>
    </w:p>
    <w:p w14:paraId="1A8C35CC" w14:textId="77777777" w:rsidR="00A246D3" w:rsidRDefault="00000000">
      <w:pPr>
        <w:spacing w:after="140" w:line="320" w:lineRule="auto"/>
      </w:pPr>
      <w:r>
        <w:t xml:space="preserve">Was trägt, ist die </w:t>
      </w:r>
      <w:r>
        <w:rPr>
          <w:b/>
          <w:bCs/>
        </w:rPr>
        <w:t>Grössenverteilung</w:t>
      </w:r>
      <w:r>
        <w:t xml:space="preserve"> der Zerlegung. Sie zeigt das umgekehrte U in 100 % von 864 Multiverse-Universen.</w:t>
      </w:r>
    </w:p>
    <w:p w14:paraId="0FF8A156" w14:textId="77777777" w:rsidR="00A246D3" w:rsidRDefault="00000000">
      <w:pPr>
        <w:pStyle w:val="berschrift1"/>
        <w:spacing w:before="320" w:after="150"/>
      </w:pPr>
      <w:proofErr w:type="gramStart"/>
      <w:r>
        <w:rPr>
          <w:b/>
          <w:bCs/>
          <w:color w:val="000000"/>
          <w:sz w:val="26"/>
          <w:szCs w:val="26"/>
        </w:rPr>
        <w:t>1  Ähnlichkeitsbasiert</w:t>
      </w:r>
      <w:proofErr w:type="gramEnd"/>
      <w:r>
        <w:rPr>
          <w:b/>
          <w:bCs/>
          <w:color w:val="000000"/>
          <w:sz w:val="26"/>
          <w:szCs w:val="26"/>
        </w:rPr>
        <w:t xml:space="preserve"> — dein Mass und vier Varianten</w:t>
      </w:r>
    </w:p>
    <w:p w14:paraId="50522BFE" w14:textId="77777777" w:rsidR="00A246D3" w:rsidRDefault="00000000">
      <w:pPr>
        <w:spacing w:after="100" w:line="320" w:lineRule="auto"/>
      </w:pPr>
      <w:r>
        <w:rPr>
          <w:i/>
          <w:iCs/>
        </w:rPr>
        <w:t>Grundlage: Simon (1962), Kopplung als semantische Ähnlichkeit zwischen Prämissen.</w:t>
      </w:r>
    </w:p>
    <w:tbl>
      <w:tblPr>
        <w:tblW w:w="8700" w:type="dxa"/>
        <w:tblBorders>
          <w:top w:val="single" w:sz="6" w:space="0" w:color="000000"/>
          <w:bottom w:val="single" w:sz="6" w:space="0" w:color="000000"/>
          <w:insideH w:val="single" w:sz="2" w:space="0" w:color="BBBBBB"/>
        </w:tblBorders>
        <w:tblCellMar>
          <w:left w:w="10" w:type="dxa"/>
          <w:right w:w="10" w:type="dxa"/>
        </w:tblCellMar>
        <w:tblLook w:val="04A0" w:firstRow="1" w:lastRow="0" w:firstColumn="1" w:lastColumn="0" w:noHBand="0" w:noVBand="1"/>
      </w:tblPr>
      <w:tblGrid>
        <w:gridCol w:w="3400"/>
        <w:gridCol w:w="1100"/>
        <w:gridCol w:w="1600"/>
        <w:gridCol w:w="1400"/>
        <w:gridCol w:w="1200"/>
      </w:tblGrid>
      <w:tr w:rsidR="00A246D3" w14:paraId="5C03F776" w14:textId="77777777">
        <w:tblPrEx>
          <w:tblCellMar>
            <w:top w:w="0" w:type="dxa"/>
            <w:bottom w:w="0" w:type="dxa"/>
          </w:tblCellMar>
        </w:tblPrEx>
        <w:trPr>
          <w:tblHeader/>
        </w:trPr>
        <w:tc>
          <w:tcPr>
            <w:tcW w:w="3400" w:type="dxa"/>
            <w:tcMar>
              <w:top w:w="50" w:type="dxa"/>
              <w:left w:w="70" w:type="dxa"/>
              <w:bottom w:w="50" w:type="dxa"/>
              <w:right w:w="70" w:type="dxa"/>
            </w:tcMar>
          </w:tcPr>
          <w:p w14:paraId="7B6EA19C" w14:textId="77777777" w:rsidR="00A246D3" w:rsidRDefault="00000000">
            <w:pPr>
              <w:spacing w:line="250" w:lineRule="auto"/>
            </w:pPr>
            <w:r>
              <w:rPr>
                <w:b/>
                <w:bCs/>
                <w:sz w:val="18"/>
                <w:szCs w:val="18"/>
              </w:rPr>
              <w:t>Fassung</w:t>
            </w:r>
          </w:p>
        </w:tc>
        <w:tc>
          <w:tcPr>
            <w:tcW w:w="1100" w:type="dxa"/>
            <w:tcMar>
              <w:top w:w="50" w:type="dxa"/>
              <w:left w:w="70" w:type="dxa"/>
              <w:bottom w:w="50" w:type="dxa"/>
              <w:right w:w="70" w:type="dxa"/>
            </w:tcMar>
          </w:tcPr>
          <w:p w14:paraId="5E3AE4EA" w14:textId="77777777" w:rsidR="00A246D3" w:rsidRDefault="00000000">
            <w:pPr>
              <w:spacing w:line="250" w:lineRule="auto"/>
              <w:jc w:val="right"/>
            </w:pPr>
            <w:r>
              <w:rPr>
                <w:b/>
                <w:bCs/>
                <w:sz w:val="18"/>
                <w:szCs w:val="18"/>
              </w:rPr>
              <w:t>Reliabilität</w:t>
            </w:r>
          </w:p>
        </w:tc>
        <w:tc>
          <w:tcPr>
            <w:tcW w:w="1600" w:type="dxa"/>
            <w:tcMar>
              <w:top w:w="50" w:type="dxa"/>
              <w:left w:w="70" w:type="dxa"/>
              <w:bottom w:w="50" w:type="dxa"/>
              <w:right w:w="70" w:type="dxa"/>
            </w:tcMar>
          </w:tcPr>
          <w:p w14:paraId="146CDFF8" w14:textId="77777777" w:rsidR="00A246D3" w:rsidRDefault="00000000">
            <w:pPr>
              <w:spacing w:line="250" w:lineRule="auto"/>
              <w:jc w:val="right"/>
            </w:pPr>
            <w:r>
              <w:rPr>
                <w:b/>
                <w:bCs/>
                <w:sz w:val="18"/>
                <w:szCs w:val="18"/>
              </w:rPr>
              <w:t>linear</w:t>
            </w:r>
          </w:p>
        </w:tc>
        <w:tc>
          <w:tcPr>
            <w:tcW w:w="1400" w:type="dxa"/>
            <w:tcMar>
              <w:top w:w="50" w:type="dxa"/>
              <w:left w:w="70" w:type="dxa"/>
              <w:bottom w:w="50" w:type="dxa"/>
              <w:right w:w="70" w:type="dxa"/>
            </w:tcMar>
          </w:tcPr>
          <w:p w14:paraId="2FD8E358" w14:textId="77777777" w:rsidR="00A246D3" w:rsidRDefault="00000000">
            <w:pPr>
              <w:spacing w:line="250" w:lineRule="auto"/>
              <w:jc w:val="right"/>
            </w:pPr>
            <w:r>
              <w:rPr>
                <w:b/>
                <w:bCs/>
                <w:sz w:val="18"/>
                <w:szCs w:val="18"/>
              </w:rPr>
              <w:t>quadratisch</w:t>
            </w:r>
          </w:p>
        </w:tc>
        <w:tc>
          <w:tcPr>
            <w:tcW w:w="1200" w:type="dxa"/>
            <w:tcMar>
              <w:top w:w="50" w:type="dxa"/>
              <w:left w:w="70" w:type="dxa"/>
              <w:bottom w:w="50" w:type="dxa"/>
              <w:right w:w="70" w:type="dxa"/>
            </w:tcMar>
          </w:tcPr>
          <w:p w14:paraId="2E966DED" w14:textId="77777777" w:rsidR="00A246D3" w:rsidRDefault="00000000">
            <w:pPr>
              <w:spacing w:line="250" w:lineRule="auto"/>
              <w:jc w:val="right"/>
            </w:pPr>
            <w:proofErr w:type="spellStart"/>
            <w:r>
              <w:rPr>
                <w:b/>
                <w:bCs/>
                <w:sz w:val="18"/>
                <w:szCs w:val="18"/>
              </w:rPr>
              <w:t>Sasabuchi</w:t>
            </w:r>
            <w:proofErr w:type="spellEnd"/>
          </w:p>
        </w:tc>
      </w:tr>
      <w:tr w:rsidR="00A246D3" w14:paraId="3760D0A8" w14:textId="77777777">
        <w:tblPrEx>
          <w:tblCellMar>
            <w:top w:w="0" w:type="dxa"/>
            <w:bottom w:w="0" w:type="dxa"/>
          </w:tblCellMar>
        </w:tblPrEx>
        <w:tc>
          <w:tcPr>
            <w:tcW w:w="3400" w:type="dxa"/>
            <w:tcMar>
              <w:top w:w="50" w:type="dxa"/>
              <w:left w:w="70" w:type="dxa"/>
              <w:bottom w:w="50" w:type="dxa"/>
              <w:right w:w="70" w:type="dxa"/>
            </w:tcMar>
          </w:tcPr>
          <w:p w14:paraId="1F3945F5" w14:textId="77777777" w:rsidR="00A246D3" w:rsidRPr="001A40F9" w:rsidRDefault="00000000">
            <w:pPr>
              <w:spacing w:line="250" w:lineRule="auto"/>
              <w:rPr>
                <w:lang w:val="en-GB"/>
              </w:rPr>
            </w:pPr>
            <w:proofErr w:type="spellStart"/>
            <w:r w:rsidRPr="001A40F9">
              <w:rPr>
                <w:sz w:val="18"/>
                <w:szCs w:val="18"/>
                <w:lang w:val="en-GB"/>
              </w:rPr>
              <w:t>Differenz</w:t>
            </w:r>
            <w:proofErr w:type="spellEnd"/>
            <w:r w:rsidRPr="001A40F9">
              <w:rPr>
                <w:sz w:val="18"/>
                <w:szCs w:val="18"/>
                <w:lang w:val="en-GB"/>
              </w:rPr>
              <w:t xml:space="preserve"> within − between (</w:t>
            </w:r>
            <w:proofErr w:type="spellStart"/>
            <w:r w:rsidRPr="001A40F9">
              <w:rPr>
                <w:sz w:val="18"/>
                <w:szCs w:val="18"/>
                <w:lang w:val="en-GB"/>
              </w:rPr>
              <w:t>dein</w:t>
            </w:r>
            <w:proofErr w:type="spellEnd"/>
            <w:r w:rsidRPr="001A40F9">
              <w:rPr>
                <w:sz w:val="18"/>
                <w:szCs w:val="18"/>
                <w:lang w:val="en-GB"/>
              </w:rPr>
              <w:t xml:space="preserve"> </w:t>
            </w:r>
            <w:proofErr w:type="spellStart"/>
            <w:r w:rsidRPr="001A40F9">
              <w:rPr>
                <w:sz w:val="18"/>
                <w:szCs w:val="18"/>
                <w:lang w:val="en-GB"/>
              </w:rPr>
              <w:t>domain_sep</w:t>
            </w:r>
            <w:proofErr w:type="spellEnd"/>
            <w:r w:rsidRPr="001A40F9">
              <w:rPr>
                <w:sz w:val="18"/>
                <w:szCs w:val="18"/>
                <w:lang w:val="en-GB"/>
              </w:rPr>
              <w:t>)</w:t>
            </w:r>
          </w:p>
        </w:tc>
        <w:tc>
          <w:tcPr>
            <w:tcW w:w="1100" w:type="dxa"/>
            <w:tcMar>
              <w:top w:w="50" w:type="dxa"/>
              <w:left w:w="70" w:type="dxa"/>
              <w:bottom w:w="50" w:type="dxa"/>
              <w:right w:w="70" w:type="dxa"/>
            </w:tcMar>
          </w:tcPr>
          <w:p w14:paraId="733D848B" w14:textId="77777777" w:rsidR="00A246D3" w:rsidRDefault="00000000">
            <w:pPr>
              <w:spacing w:line="250" w:lineRule="auto"/>
              <w:jc w:val="right"/>
            </w:pPr>
            <w:r>
              <w:rPr>
                <w:sz w:val="18"/>
                <w:szCs w:val="18"/>
              </w:rPr>
              <w:t>.52–.58</w:t>
            </w:r>
          </w:p>
        </w:tc>
        <w:tc>
          <w:tcPr>
            <w:tcW w:w="1600" w:type="dxa"/>
            <w:tcMar>
              <w:top w:w="50" w:type="dxa"/>
              <w:left w:w="70" w:type="dxa"/>
              <w:bottom w:w="50" w:type="dxa"/>
              <w:right w:w="70" w:type="dxa"/>
            </w:tcMar>
          </w:tcPr>
          <w:p w14:paraId="1A12BFB6" w14:textId="77777777" w:rsidR="00A246D3" w:rsidRDefault="00000000">
            <w:pPr>
              <w:spacing w:line="250" w:lineRule="auto"/>
              <w:jc w:val="right"/>
            </w:pPr>
            <w:r>
              <w:rPr>
                <w:sz w:val="18"/>
                <w:szCs w:val="18"/>
              </w:rPr>
              <w:t>+0.229 (0.140)</w:t>
            </w:r>
          </w:p>
        </w:tc>
        <w:tc>
          <w:tcPr>
            <w:tcW w:w="1400" w:type="dxa"/>
            <w:tcMar>
              <w:top w:w="50" w:type="dxa"/>
              <w:left w:w="70" w:type="dxa"/>
              <w:bottom w:w="50" w:type="dxa"/>
              <w:right w:w="70" w:type="dxa"/>
            </w:tcMar>
          </w:tcPr>
          <w:p w14:paraId="5C515C4B" w14:textId="77777777" w:rsidR="00A246D3" w:rsidRDefault="00000000">
            <w:pPr>
              <w:spacing w:line="250" w:lineRule="auto"/>
              <w:jc w:val="right"/>
            </w:pPr>
            <w:r>
              <w:rPr>
                <w:sz w:val="18"/>
                <w:szCs w:val="18"/>
              </w:rPr>
              <w:t>+0.047</w:t>
            </w:r>
          </w:p>
        </w:tc>
        <w:tc>
          <w:tcPr>
            <w:tcW w:w="1200" w:type="dxa"/>
            <w:tcMar>
              <w:top w:w="50" w:type="dxa"/>
              <w:left w:w="70" w:type="dxa"/>
              <w:bottom w:w="50" w:type="dxa"/>
              <w:right w:w="70" w:type="dxa"/>
            </w:tcMar>
          </w:tcPr>
          <w:p w14:paraId="384E8569" w14:textId="77777777" w:rsidR="00A246D3" w:rsidRDefault="00000000">
            <w:pPr>
              <w:spacing w:line="250" w:lineRule="auto"/>
              <w:jc w:val="right"/>
            </w:pPr>
            <w:r>
              <w:rPr>
                <w:sz w:val="18"/>
                <w:szCs w:val="18"/>
              </w:rPr>
              <w:t>1.000</w:t>
            </w:r>
          </w:p>
        </w:tc>
      </w:tr>
      <w:tr w:rsidR="00A246D3" w14:paraId="5ABD88B2" w14:textId="77777777">
        <w:tblPrEx>
          <w:tblCellMar>
            <w:top w:w="0" w:type="dxa"/>
            <w:bottom w:w="0" w:type="dxa"/>
          </w:tblCellMar>
        </w:tblPrEx>
        <w:tc>
          <w:tcPr>
            <w:tcW w:w="3400" w:type="dxa"/>
            <w:tcMar>
              <w:top w:w="50" w:type="dxa"/>
              <w:left w:w="70" w:type="dxa"/>
              <w:bottom w:w="50" w:type="dxa"/>
              <w:right w:w="70" w:type="dxa"/>
            </w:tcMar>
          </w:tcPr>
          <w:p w14:paraId="183189C3" w14:textId="77777777" w:rsidR="00A246D3" w:rsidRDefault="00000000">
            <w:pPr>
              <w:spacing w:line="250" w:lineRule="auto"/>
            </w:pPr>
            <w:r>
              <w:rPr>
                <w:sz w:val="18"/>
                <w:szCs w:val="18"/>
              </w:rPr>
              <w:t xml:space="preserve">Verhältnis </w:t>
            </w:r>
            <w:proofErr w:type="spellStart"/>
            <w:r>
              <w:rPr>
                <w:sz w:val="18"/>
                <w:szCs w:val="18"/>
              </w:rPr>
              <w:t>within</w:t>
            </w:r>
            <w:proofErr w:type="spellEnd"/>
            <w:r>
              <w:rPr>
                <w:sz w:val="18"/>
                <w:szCs w:val="18"/>
              </w:rPr>
              <w:t xml:space="preserve"> / </w:t>
            </w:r>
            <w:proofErr w:type="spellStart"/>
            <w:r>
              <w:rPr>
                <w:sz w:val="18"/>
                <w:szCs w:val="18"/>
              </w:rPr>
              <w:t>between</w:t>
            </w:r>
            <w:proofErr w:type="spellEnd"/>
          </w:p>
        </w:tc>
        <w:tc>
          <w:tcPr>
            <w:tcW w:w="1100" w:type="dxa"/>
            <w:tcMar>
              <w:top w:w="50" w:type="dxa"/>
              <w:left w:w="70" w:type="dxa"/>
              <w:bottom w:w="50" w:type="dxa"/>
              <w:right w:w="70" w:type="dxa"/>
            </w:tcMar>
          </w:tcPr>
          <w:p w14:paraId="3F7EB151" w14:textId="77777777" w:rsidR="00A246D3" w:rsidRDefault="00000000">
            <w:pPr>
              <w:spacing w:line="250" w:lineRule="auto"/>
              <w:jc w:val="right"/>
            </w:pPr>
            <w:r>
              <w:rPr>
                <w:sz w:val="18"/>
                <w:szCs w:val="18"/>
              </w:rPr>
              <w:t>.52</w:t>
            </w:r>
          </w:p>
        </w:tc>
        <w:tc>
          <w:tcPr>
            <w:tcW w:w="1600" w:type="dxa"/>
            <w:tcMar>
              <w:top w:w="50" w:type="dxa"/>
              <w:left w:w="70" w:type="dxa"/>
              <w:bottom w:w="50" w:type="dxa"/>
              <w:right w:w="70" w:type="dxa"/>
            </w:tcMar>
          </w:tcPr>
          <w:p w14:paraId="7A654218" w14:textId="77777777" w:rsidR="00A246D3" w:rsidRDefault="00000000">
            <w:pPr>
              <w:spacing w:line="250" w:lineRule="auto"/>
              <w:jc w:val="right"/>
            </w:pPr>
            <w:r>
              <w:rPr>
                <w:sz w:val="18"/>
                <w:szCs w:val="18"/>
              </w:rPr>
              <w:t>+0.128 (0.130)</w:t>
            </w:r>
          </w:p>
        </w:tc>
        <w:tc>
          <w:tcPr>
            <w:tcW w:w="1400" w:type="dxa"/>
            <w:tcMar>
              <w:top w:w="50" w:type="dxa"/>
              <w:left w:w="70" w:type="dxa"/>
              <w:bottom w:w="50" w:type="dxa"/>
              <w:right w:w="70" w:type="dxa"/>
            </w:tcMar>
          </w:tcPr>
          <w:p w14:paraId="19A59279" w14:textId="77777777" w:rsidR="00A246D3" w:rsidRDefault="00000000">
            <w:pPr>
              <w:spacing w:line="250" w:lineRule="auto"/>
              <w:jc w:val="right"/>
            </w:pPr>
            <w:r>
              <w:rPr>
                <w:sz w:val="18"/>
                <w:szCs w:val="18"/>
              </w:rPr>
              <w:t>—</w:t>
            </w:r>
          </w:p>
        </w:tc>
        <w:tc>
          <w:tcPr>
            <w:tcW w:w="1200" w:type="dxa"/>
            <w:tcMar>
              <w:top w:w="50" w:type="dxa"/>
              <w:left w:w="70" w:type="dxa"/>
              <w:bottom w:w="50" w:type="dxa"/>
              <w:right w:w="70" w:type="dxa"/>
            </w:tcMar>
          </w:tcPr>
          <w:p w14:paraId="7FF0FA41" w14:textId="77777777" w:rsidR="00A246D3" w:rsidRDefault="00000000">
            <w:pPr>
              <w:spacing w:line="250" w:lineRule="auto"/>
              <w:jc w:val="right"/>
            </w:pPr>
            <w:r>
              <w:rPr>
                <w:sz w:val="18"/>
                <w:szCs w:val="18"/>
              </w:rPr>
              <w:t>1.000</w:t>
            </w:r>
          </w:p>
        </w:tc>
      </w:tr>
      <w:tr w:rsidR="00A246D3" w14:paraId="1257FEE0" w14:textId="77777777">
        <w:tblPrEx>
          <w:tblCellMar>
            <w:top w:w="0" w:type="dxa"/>
            <w:bottom w:w="0" w:type="dxa"/>
          </w:tblCellMar>
        </w:tblPrEx>
        <w:tc>
          <w:tcPr>
            <w:tcW w:w="3400" w:type="dxa"/>
            <w:tcMar>
              <w:top w:w="50" w:type="dxa"/>
              <w:left w:w="70" w:type="dxa"/>
              <w:bottom w:w="50" w:type="dxa"/>
              <w:right w:w="70" w:type="dxa"/>
            </w:tcMar>
          </w:tcPr>
          <w:p w14:paraId="343202E2" w14:textId="77777777" w:rsidR="00A246D3" w:rsidRDefault="00000000">
            <w:pPr>
              <w:spacing w:line="250" w:lineRule="auto"/>
            </w:pPr>
            <w:r>
              <w:rPr>
                <w:sz w:val="18"/>
                <w:szCs w:val="18"/>
              </w:rPr>
              <w:t>normierte Differenz</w:t>
            </w:r>
          </w:p>
        </w:tc>
        <w:tc>
          <w:tcPr>
            <w:tcW w:w="1100" w:type="dxa"/>
            <w:tcMar>
              <w:top w:w="50" w:type="dxa"/>
              <w:left w:w="70" w:type="dxa"/>
              <w:bottom w:w="50" w:type="dxa"/>
              <w:right w:w="70" w:type="dxa"/>
            </w:tcMar>
          </w:tcPr>
          <w:p w14:paraId="7DA5795B" w14:textId="77777777" w:rsidR="00A246D3" w:rsidRDefault="00000000">
            <w:pPr>
              <w:spacing w:line="250" w:lineRule="auto"/>
              <w:jc w:val="right"/>
            </w:pPr>
            <w:r>
              <w:rPr>
                <w:sz w:val="18"/>
                <w:szCs w:val="18"/>
              </w:rPr>
              <w:t>.55</w:t>
            </w:r>
          </w:p>
        </w:tc>
        <w:tc>
          <w:tcPr>
            <w:tcW w:w="1600" w:type="dxa"/>
            <w:tcMar>
              <w:top w:w="50" w:type="dxa"/>
              <w:left w:w="70" w:type="dxa"/>
              <w:bottom w:w="50" w:type="dxa"/>
              <w:right w:w="70" w:type="dxa"/>
            </w:tcMar>
          </w:tcPr>
          <w:p w14:paraId="502D8F6B" w14:textId="77777777" w:rsidR="00A246D3" w:rsidRDefault="00000000">
            <w:pPr>
              <w:spacing w:line="250" w:lineRule="auto"/>
              <w:jc w:val="right"/>
            </w:pPr>
            <w:r>
              <w:rPr>
                <w:sz w:val="18"/>
                <w:szCs w:val="18"/>
              </w:rPr>
              <w:t>+0.131 (0.120)</w:t>
            </w:r>
          </w:p>
        </w:tc>
        <w:tc>
          <w:tcPr>
            <w:tcW w:w="1400" w:type="dxa"/>
            <w:tcMar>
              <w:top w:w="50" w:type="dxa"/>
              <w:left w:w="70" w:type="dxa"/>
              <w:bottom w:w="50" w:type="dxa"/>
              <w:right w:w="70" w:type="dxa"/>
            </w:tcMar>
          </w:tcPr>
          <w:p w14:paraId="7EE3E358" w14:textId="77777777" w:rsidR="00A246D3" w:rsidRDefault="00000000">
            <w:pPr>
              <w:spacing w:line="250" w:lineRule="auto"/>
              <w:jc w:val="right"/>
            </w:pPr>
            <w:r>
              <w:rPr>
                <w:sz w:val="18"/>
                <w:szCs w:val="18"/>
              </w:rPr>
              <w:t>—</w:t>
            </w:r>
          </w:p>
        </w:tc>
        <w:tc>
          <w:tcPr>
            <w:tcW w:w="1200" w:type="dxa"/>
            <w:tcMar>
              <w:top w:w="50" w:type="dxa"/>
              <w:left w:w="70" w:type="dxa"/>
              <w:bottom w:w="50" w:type="dxa"/>
              <w:right w:w="70" w:type="dxa"/>
            </w:tcMar>
          </w:tcPr>
          <w:p w14:paraId="0795A141" w14:textId="77777777" w:rsidR="00A246D3" w:rsidRDefault="00000000">
            <w:pPr>
              <w:spacing w:line="250" w:lineRule="auto"/>
              <w:jc w:val="right"/>
            </w:pPr>
            <w:r>
              <w:rPr>
                <w:sz w:val="18"/>
                <w:szCs w:val="18"/>
              </w:rPr>
              <w:t>1.000</w:t>
            </w:r>
          </w:p>
        </w:tc>
      </w:tr>
      <w:tr w:rsidR="00A246D3" w14:paraId="1FF71B18" w14:textId="77777777">
        <w:tblPrEx>
          <w:tblCellMar>
            <w:top w:w="0" w:type="dxa"/>
            <w:bottom w:w="0" w:type="dxa"/>
          </w:tblCellMar>
        </w:tblPrEx>
        <w:tc>
          <w:tcPr>
            <w:tcW w:w="3400" w:type="dxa"/>
            <w:tcMar>
              <w:top w:w="50" w:type="dxa"/>
              <w:left w:w="70" w:type="dxa"/>
              <w:bottom w:w="50" w:type="dxa"/>
              <w:right w:w="70" w:type="dxa"/>
            </w:tcMar>
          </w:tcPr>
          <w:p w14:paraId="54D99D0F" w14:textId="77777777" w:rsidR="00A246D3" w:rsidRDefault="00000000">
            <w:pPr>
              <w:spacing w:line="250" w:lineRule="auto"/>
            </w:pPr>
            <w:r>
              <w:rPr>
                <w:sz w:val="18"/>
                <w:szCs w:val="18"/>
              </w:rPr>
              <w:t>Newman-Q, gewichtet (Newman &amp; Girvan 2004)</w:t>
            </w:r>
          </w:p>
        </w:tc>
        <w:tc>
          <w:tcPr>
            <w:tcW w:w="1100" w:type="dxa"/>
            <w:tcMar>
              <w:top w:w="50" w:type="dxa"/>
              <w:left w:w="70" w:type="dxa"/>
              <w:bottom w:w="50" w:type="dxa"/>
              <w:right w:w="70" w:type="dxa"/>
            </w:tcMar>
          </w:tcPr>
          <w:p w14:paraId="3B6B1F71" w14:textId="77777777" w:rsidR="00A246D3" w:rsidRDefault="00000000">
            <w:pPr>
              <w:spacing w:line="250" w:lineRule="auto"/>
              <w:jc w:val="right"/>
            </w:pPr>
            <w:r>
              <w:rPr>
                <w:sz w:val="18"/>
                <w:szCs w:val="18"/>
              </w:rPr>
              <w:t>.58</w:t>
            </w:r>
          </w:p>
        </w:tc>
        <w:tc>
          <w:tcPr>
            <w:tcW w:w="1600" w:type="dxa"/>
            <w:tcMar>
              <w:top w:w="50" w:type="dxa"/>
              <w:left w:w="70" w:type="dxa"/>
              <w:bottom w:w="50" w:type="dxa"/>
              <w:right w:w="70" w:type="dxa"/>
            </w:tcMar>
          </w:tcPr>
          <w:p w14:paraId="17A20779" w14:textId="77777777" w:rsidR="00A246D3" w:rsidRDefault="00000000">
            <w:pPr>
              <w:spacing w:line="250" w:lineRule="auto"/>
              <w:jc w:val="right"/>
            </w:pPr>
            <w:r>
              <w:rPr>
                <w:sz w:val="18"/>
                <w:szCs w:val="18"/>
              </w:rPr>
              <w:t>+0.179 (0.125)</w:t>
            </w:r>
          </w:p>
        </w:tc>
        <w:tc>
          <w:tcPr>
            <w:tcW w:w="1400" w:type="dxa"/>
            <w:tcMar>
              <w:top w:w="50" w:type="dxa"/>
              <w:left w:w="70" w:type="dxa"/>
              <w:bottom w:w="50" w:type="dxa"/>
              <w:right w:w="70" w:type="dxa"/>
            </w:tcMar>
          </w:tcPr>
          <w:p w14:paraId="3E056321" w14:textId="77777777" w:rsidR="00A246D3" w:rsidRDefault="00000000">
            <w:pPr>
              <w:spacing w:line="250" w:lineRule="auto"/>
              <w:jc w:val="right"/>
            </w:pPr>
            <w:r>
              <w:rPr>
                <w:sz w:val="18"/>
                <w:szCs w:val="18"/>
              </w:rPr>
              <w:t>—</w:t>
            </w:r>
          </w:p>
        </w:tc>
        <w:tc>
          <w:tcPr>
            <w:tcW w:w="1200" w:type="dxa"/>
            <w:tcMar>
              <w:top w:w="50" w:type="dxa"/>
              <w:left w:w="70" w:type="dxa"/>
              <w:bottom w:w="50" w:type="dxa"/>
              <w:right w:w="70" w:type="dxa"/>
            </w:tcMar>
          </w:tcPr>
          <w:p w14:paraId="6FB8CF56" w14:textId="77777777" w:rsidR="00A246D3" w:rsidRDefault="00000000">
            <w:pPr>
              <w:spacing w:line="250" w:lineRule="auto"/>
              <w:jc w:val="right"/>
            </w:pPr>
            <w:r>
              <w:rPr>
                <w:sz w:val="18"/>
                <w:szCs w:val="18"/>
              </w:rPr>
              <w:t>1.000</w:t>
            </w:r>
          </w:p>
        </w:tc>
      </w:tr>
      <w:tr w:rsidR="00A246D3" w14:paraId="25D7A5F0" w14:textId="77777777">
        <w:tblPrEx>
          <w:tblCellMar>
            <w:top w:w="0" w:type="dxa"/>
            <w:bottom w:w="0" w:type="dxa"/>
          </w:tblCellMar>
        </w:tblPrEx>
        <w:tc>
          <w:tcPr>
            <w:tcW w:w="3400" w:type="dxa"/>
            <w:tcMar>
              <w:top w:w="50" w:type="dxa"/>
              <w:left w:w="70" w:type="dxa"/>
              <w:bottom w:w="50" w:type="dxa"/>
              <w:right w:w="70" w:type="dxa"/>
            </w:tcMar>
          </w:tcPr>
          <w:p w14:paraId="65D71D24" w14:textId="77777777" w:rsidR="00A246D3" w:rsidRDefault="00000000">
            <w:pPr>
              <w:spacing w:line="250" w:lineRule="auto"/>
            </w:pPr>
            <w:r>
              <w:rPr>
                <w:sz w:val="18"/>
                <w:szCs w:val="18"/>
              </w:rPr>
              <w:t>Permutations-z gegen zufällige Partitionen</w:t>
            </w:r>
          </w:p>
        </w:tc>
        <w:tc>
          <w:tcPr>
            <w:tcW w:w="1100" w:type="dxa"/>
            <w:tcMar>
              <w:top w:w="50" w:type="dxa"/>
              <w:left w:w="70" w:type="dxa"/>
              <w:bottom w:w="50" w:type="dxa"/>
              <w:right w:w="70" w:type="dxa"/>
            </w:tcMar>
          </w:tcPr>
          <w:p w14:paraId="0885DB7A" w14:textId="77777777" w:rsidR="00A246D3" w:rsidRDefault="00000000">
            <w:pPr>
              <w:spacing w:line="250" w:lineRule="auto"/>
              <w:jc w:val="right"/>
            </w:pPr>
            <w:r>
              <w:rPr>
                <w:sz w:val="18"/>
                <w:szCs w:val="18"/>
              </w:rPr>
              <w:t>.56</w:t>
            </w:r>
          </w:p>
        </w:tc>
        <w:tc>
          <w:tcPr>
            <w:tcW w:w="1600" w:type="dxa"/>
            <w:tcMar>
              <w:top w:w="50" w:type="dxa"/>
              <w:left w:w="70" w:type="dxa"/>
              <w:bottom w:w="50" w:type="dxa"/>
              <w:right w:w="70" w:type="dxa"/>
            </w:tcMar>
          </w:tcPr>
          <w:p w14:paraId="1241924B" w14:textId="77777777" w:rsidR="00A246D3" w:rsidRDefault="00000000">
            <w:pPr>
              <w:spacing w:line="250" w:lineRule="auto"/>
              <w:jc w:val="right"/>
            </w:pPr>
            <w:r>
              <w:rPr>
                <w:sz w:val="18"/>
                <w:szCs w:val="18"/>
              </w:rPr>
              <w:t>+0.257† (0.156)</w:t>
            </w:r>
          </w:p>
        </w:tc>
        <w:tc>
          <w:tcPr>
            <w:tcW w:w="1400" w:type="dxa"/>
            <w:tcMar>
              <w:top w:w="50" w:type="dxa"/>
              <w:left w:w="70" w:type="dxa"/>
              <w:bottom w:w="50" w:type="dxa"/>
              <w:right w:w="70" w:type="dxa"/>
            </w:tcMar>
          </w:tcPr>
          <w:p w14:paraId="7895F8D8" w14:textId="77777777" w:rsidR="00A246D3" w:rsidRDefault="00000000">
            <w:pPr>
              <w:spacing w:line="250" w:lineRule="auto"/>
              <w:jc w:val="right"/>
            </w:pPr>
            <w:r>
              <w:rPr>
                <w:sz w:val="18"/>
                <w:szCs w:val="18"/>
              </w:rPr>
              <w:t>—</w:t>
            </w:r>
          </w:p>
        </w:tc>
        <w:tc>
          <w:tcPr>
            <w:tcW w:w="1200" w:type="dxa"/>
            <w:tcMar>
              <w:top w:w="50" w:type="dxa"/>
              <w:left w:w="70" w:type="dxa"/>
              <w:bottom w:w="50" w:type="dxa"/>
              <w:right w:w="70" w:type="dxa"/>
            </w:tcMar>
          </w:tcPr>
          <w:p w14:paraId="2C78801D" w14:textId="77777777" w:rsidR="00A246D3" w:rsidRDefault="00000000">
            <w:pPr>
              <w:spacing w:line="250" w:lineRule="auto"/>
              <w:jc w:val="right"/>
            </w:pPr>
            <w:r>
              <w:rPr>
                <w:sz w:val="18"/>
                <w:szCs w:val="18"/>
              </w:rPr>
              <w:t>1.000</w:t>
            </w:r>
          </w:p>
        </w:tc>
      </w:tr>
    </w:tbl>
    <w:p w14:paraId="5D05B403" w14:textId="77777777" w:rsidR="00A246D3" w:rsidRDefault="00000000">
      <w:pPr>
        <w:spacing w:before="70" w:after="240"/>
      </w:pPr>
      <w:r>
        <w:rPr>
          <w:i/>
          <w:iCs/>
          <w:sz w:val="18"/>
          <w:szCs w:val="18"/>
        </w:rPr>
        <w:t xml:space="preserve">Note. n = 345. Volle Kontrollen, VEIC2-Fixeffekte, SE geclustert nach Event. † p </w:t>
      </w:r>
      <w:proofErr w:type="gramStart"/>
      <w:r>
        <w:rPr>
          <w:i/>
          <w:iCs/>
          <w:sz w:val="18"/>
          <w:szCs w:val="18"/>
        </w:rPr>
        <w:t>&lt; .</w:t>
      </w:r>
      <w:proofErr w:type="gramEnd"/>
      <w:r>
        <w:rPr>
          <w:i/>
          <w:iCs/>
          <w:sz w:val="18"/>
          <w:szCs w:val="18"/>
        </w:rPr>
        <w:t>10.</w:t>
      </w:r>
    </w:p>
    <w:p w14:paraId="3ED7D066" w14:textId="77777777" w:rsidR="00A246D3" w:rsidRDefault="00000000">
      <w:pPr>
        <w:spacing w:after="140" w:line="320" w:lineRule="auto"/>
      </w:pPr>
      <w:r>
        <w:t>Alle fünf zeigen dasselbe Vorzeichen. Keine erreicht p &lt; .05 mit vollen Kontrollen, keine hält über die Überlebensfenster — bei 1, 2, 3, 5 und 8 Jahren liegen die Koeffizienten zwischen −0.094 und +0.130, keiner signifikant —, und alle verschwinden neben der Grössenverteilung.</w:t>
      </w:r>
    </w:p>
    <w:p w14:paraId="7862B5D0" w14:textId="77777777" w:rsidR="00A246D3" w:rsidRDefault="00000000">
      <w:pPr>
        <w:spacing w:after="140" w:line="320" w:lineRule="auto"/>
      </w:pPr>
      <w:r>
        <w:t>Zwei Anmerkungen dazu. Erstens sind das Permutations-z und Newman-Q methodisch besser als die Differenz, weil sie gegen ein Nullmodell kontrollieren; die Differenz ist von Domänengrössen und vom Gesamtniveau der Ähnlichkeit konfundiert. Sie ändern das Ergebnis nicht. Zweitens liegen alle fünf unter der Reliabilitätsschwelle von .70, die wir uns für berichtbare Masse gesetzt haben.</w:t>
      </w:r>
    </w:p>
    <w:p w14:paraId="7DE5E7D1" w14:textId="77777777" w:rsidR="00A246D3" w:rsidRDefault="00000000">
      <w:pPr>
        <w:spacing w:after="140" w:line="320" w:lineRule="auto"/>
      </w:pPr>
      <w:r>
        <w:rPr>
          <w:b/>
          <w:bCs/>
        </w:rPr>
        <w:t xml:space="preserve">Zu deinem Befund von +0.26 (p = .046): </w:t>
      </w:r>
      <w:r>
        <w:t xml:space="preserve">er entsteht, wenn </w:t>
      </w:r>
      <w:proofErr w:type="spellStart"/>
      <w:r>
        <w:t>premise_similarity</w:t>
      </w:r>
      <w:proofErr w:type="spellEnd"/>
      <w:r>
        <w:t xml:space="preserve"> aus dem Modell genommen wird. Ich verstehe dein Überkontroll-Argument, aber er hält in keinem einzigen Zeitfenster, dreht zwischen den </w:t>
      </w:r>
      <w:proofErr w:type="spellStart"/>
      <w:r>
        <w:t>Kodierläufen</w:t>
      </w:r>
      <w:proofErr w:type="spellEnd"/>
      <w:r>
        <w:t xml:space="preserve"> das Vorzeichen (Lauf A +0.124, Lauf B +0.276†), und er ist linear — Proposition 2c sagt ein umgekehrtes U voraus, dessen quadratischer Term hier bei +0.047 mit falschem Vorzeichen liegt.</w:t>
      </w:r>
    </w:p>
    <w:p w14:paraId="0E612639" w14:textId="77777777" w:rsidR="00196C8B" w:rsidRDefault="00196C8B">
      <w:pPr>
        <w:spacing w:after="140" w:line="320" w:lineRule="auto"/>
      </w:pPr>
    </w:p>
    <w:p w14:paraId="75F55D03" w14:textId="77777777" w:rsidR="00196C8B" w:rsidRDefault="00196C8B">
      <w:pPr>
        <w:spacing w:after="140" w:line="320" w:lineRule="auto"/>
      </w:pPr>
    </w:p>
    <w:p w14:paraId="77FB357B" w14:textId="77777777" w:rsidR="00A246D3" w:rsidRDefault="00000000">
      <w:pPr>
        <w:pStyle w:val="berschrift1"/>
        <w:spacing w:before="320" w:after="150"/>
      </w:pPr>
      <w:proofErr w:type="gramStart"/>
      <w:r>
        <w:rPr>
          <w:b/>
          <w:bCs/>
          <w:color w:val="000000"/>
          <w:sz w:val="26"/>
          <w:szCs w:val="26"/>
        </w:rPr>
        <w:lastRenderedPageBreak/>
        <w:t>2  Kopplungsbasiert</w:t>
      </w:r>
      <w:proofErr w:type="gramEnd"/>
      <w:r>
        <w:rPr>
          <w:b/>
          <w:bCs/>
          <w:color w:val="000000"/>
          <w:sz w:val="26"/>
          <w:szCs w:val="26"/>
        </w:rPr>
        <w:t xml:space="preserve"> — </w:t>
      </w:r>
      <w:proofErr w:type="spellStart"/>
      <w:r>
        <w:rPr>
          <w:b/>
          <w:bCs/>
          <w:color w:val="000000"/>
          <w:sz w:val="26"/>
          <w:szCs w:val="26"/>
        </w:rPr>
        <w:t>Yayavaram</w:t>
      </w:r>
      <w:proofErr w:type="spellEnd"/>
      <w:r>
        <w:rPr>
          <w:b/>
          <w:bCs/>
          <w:color w:val="000000"/>
          <w:sz w:val="26"/>
          <w:szCs w:val="26"/>
        </w:rPr>
        <w:t xml:space="preserve"> &amp; Ahuja (2008)</w:t>
      </w:r>
    </w:p>
    <w:p w14:paraId="7B3FB9EC" w14:textId="77777777" w:rsidR="00A246D3" w:rsidRDefault="00000000">
      <w:pPr>
        <w:spacing w:after="100" w:line="320" w:lineRule="auto"/>
      </w:pPr>
      <w:r>
        <w:rPr>
          <w:i/>
          <w:iCs/>
        </w:rPr>
        <w:t>Ihr Mass: modifizierter Clusterkoeffizient, 1 − gewichtete Summe der Knotenintegration, Kopplung als wiederholte Ko-Klassifikation. Wir haben ihre Formel in drei Fassungen umgesetzt, je nachdem, woher die Kopplung kommt.</w:t>
      </w:r>
    </w:p>
    <w:tbl>
      <w:tblPr>
        <w:tblW w:w="9000" w:type="dxa"/>
        <w:tblBorders>
          <w:top w:val="single" w:sz="6" w:space="0" w:color="000000"/>
          <w:bottom w:val="single" w:sz="6" w:space="0" w:color="000000"/>
          <w:insideH w:val="single" w:sz="2" w:space="0" w:color="BBBBBB"/>
        </w:tblBorders>
        <w:tblCellMar>
          <w:left w:w="10" w:type="dxa"/>
          <w:right w:w="10" w:type="dxa"/>
        </w:tblCellMar>
        <w:tblLook w:val="04A0" w:firstRow="1" w:lastRow="0" w:firstColumn="1" w:lastColumn="0" w:noHBand="0" w:noVBand="1"/>
      </w:tblPr>
      <w:tblGrid>
        <w:gridCol w:w="3600"/>
        <w:gridCol w:w="5400"/>
      </w:tblGrid>
      <w:tr w:rsidR="00A246D3" w14:paraId="442947F7" w14:textId="77777777">
        <w:tblPrEx>
          <w:tblCellMar>
            <w:top w:w="0" w:type="dxa"/>
            <w:bottom w:w="0" w:type="dxa"/>
          </w:tblCellMar>
        </w:tblPrEx>
        <w:trPr>
          <w:tblHeader/>
        </w:trPr>
        <w:tc>
          <w:tcPr>
            <w:tcW w:w="3600" w:type="dxa"/>
            <w:tcMar>
              <w:top w:w="50" w:type="dxa"/>
              <w:left w:w="70" w:type="dxa"/>
              <w:bottom w:w="50" w:type="dxa"/>
              <w:right w:w="70" w:type="dxa"/>
            </w:tcMar>
          </w:tcPr>
          <w:p w14:paraId="56CC97E2" w14:textId="77777777" w:rsidR="00A246D3" w:rsidRDefault="00000000">
            <w:pPr>
              <w:spacing w:line="250" w:lineRule="auto"/>
            </w:pPr>
            <w:r>
              <w:rPr>
                <w:b/>
                <w:bCs/>
                <w:sz w:val="18"/>
                <w:szCs w:val="18"/>
              </w:rPr>
              <w:t>Kopplungsquelle</w:t>
            </w:r>
          </w:p>
        </w:tc>
        <w:tc>
          <w:tcPr>
            <w:tcW w:w="5400" w:type="dxa"/>
            <w:tcMar>
              <w:top w:w="50" w:type="dxa"/>
              <w:left w:w="70" w:type="dxa"/>
              <w:bottom w:w="50" w:type="dxa"/>
              <w:right w:w="70" w:type="dxa"/>
            </w:tcMar>
          </w:tcPr>
          <w:p w14:paraId="01EB8A67" w14:textId="77777777" w:rsidR="00A246D3" w:rsidRDefault="00000000">
            <w:pPr>
              <w:spacing w:line="250" w:lineRule="auto"/>
            </w:pPr>
            <w:r>
              <w:rPr>
                <w:b/>
                <w:bCs/>
                <w:sz w:val="18"/>
                <w:szCs w:val="18"/>
              </w:rPr>
              <w:t>Ergebnis</w:t>
            </w:r>
          </w:p>
        </w:tc>
      </w:tr>
      <w:tr w:rsidR="00A246D3" w14:paraId="7838CCC1" w14:textId="77777777">
        <w:tblPrEx>
          <w:tblCellMar>
            <w:top w:w="0" w:type="dxa"/>
            <w:bottom w:w="0" w:type="dxa"/>
          </w:tblCellMar>
        </w:tblPrEx>
        <w:tc>
          <w:tcPr>
            <w:tcW w:w="3600" w:type="dxa"/>
            <w:tcMar>
              <w:top w:w="50" w:type="dxa"/>
              <w:left w:w="70" w:type="dxa"/>
              <w:bottom w:w="50" w:type="dxa"/>
              <w:right w:w="70" w:type="dxa"/>
            </w:tcMar>
          </w:tcPr>
          <w:p w14:paraId="7EBAB18F" w14:textId="77777777" w:rsidR="00A246D3" w:rsidRDefault="00000000">
            <w:pPr>
              <w:spacing w:line="250" w:lineRule="auto"/>
            </w:pPr>
            <w:r>
              <w:rPr>
                <w:sz w:val="18"/>
                <w:szCs w:val="18"/>
              </w:rPr>
              <w:t xml:space="preserve">Ko-Klassifikation über die drei </w:t>
            </w:r>
            <w:proofErr w:type="spellStart"/>
            <w:r>
              <w:rPr>
                <w:sz w:val="18"/>
                <w:szCs w:val="18"/>
              </w:rPr>
              <w:t>Kodierläufe</w:t>
            </w:r>
            <w:proofErr w:type="spellEnd"/>
          </w:p>
        </w:tc>
        <w:tc>
          <w:tcPr>
            <w:tcW w:w="5400" w:type="dxa"/>
            <w:tcMar>
              <w:top w:w="50" w:type="dxa"/>
              <w:left w:w="70" w:type="dxa"/>
              <w:bottom w:w="50" w:type="dxa"/>
              <w:right w:w="70" w:type="dxa"/>
            </w:tcMar>
          </w:tcPr>
          <w:p w14:paraId="5B3AC232" w14:textId="77777777" w:rsidR="00A246D3" w:rsidRDefault="00000000">
            <w:pPr>
              <w:spacing w:line="250" w:lineRule="auto"/>
            </w:pPr>
            <w:r>
              <w:rPr>
                <w:sz w:val="18"/>
                <w:szCs w:val="18"/>
              </w:rPr>
              <w:t xml:space="preserve">Median exakt 1,0, über die Hälfte der Fälle bei perfekter Dekomponierbarkeit, Reliabilität .45 — das Mass erfasst </w:t>
            </w:r>
            <w:proofErr w:type="spellStart"/>
            <w:r>
              <w:rPr>
                <w:sz w:val="18"/>
                <w:szCs w:val="18"/>
              </w:rPr>
              <w:t>Kodierrauschen</w:t>
            </w:r>
            <w:proofErr w:type="spellEnd"/>
            <w:r>
              <w:rPr>
                <w:sz w:val="18"/>
                <w:szCs w:val="18"/>
              </w:rPr>
              <w:t xml:space="preserve">, weil die Domänenzuordnung selbst die Partition </w:t>
            </w:r>
            <w:proofErr w:type="gramStart"/>
            <w:r>
              <w:rPr>
                <w:sz w:val="18"/>
                <w:szCs w:val="18"/>
              </w:rPr>
              <w:t>ist</w:t>
            </w:r>
            <w:proofErr w:type="gramEnd"/>
          </w:p>
        </w:tc>
      </w:tr>
      <w:tr w:rsidR="00A246D3" w14:paraId="4F4F2F6D" w14:textId="77777777">
        <w:tblPrEx>
          <w:tblCellMar>
            <w:top w:w="0" w:type="dxa"/>
            <w:bottom w:w="0" w:type="dxa"/>
          </w:tblCellMar>
        </w:tblPrEx>
        <w:tc>
          <w:tcPr>
            <w:tcW w:w="3600" w:type="dxa"/>
            <w:tcMar>
              <w:top w:w="50" w:type="dxa"/>
              <w:left w:w="70" w:type="dxa"/>
              <w:bottom w:w="50" w:type="dxa"/>
              <w:right w:w="70" w:type="dxa"/>
            </w:tcMar>
          </w:tcPr>
          <w:p w14:paraId="36140B17" w14:textId="77777777" w:rsidR="00A246D3" w:rsidRDefault="00000000">
            <w:pPr>
              <w:spacing w:line="250" w:lineRule="auto"/>
            </w:pPr>
            <w:r>
              <w:rPr>
                <w:sz w:val="18"/>
                <w:szCs w:val="18"/>
              </w:rPr>
              <w:t>Abhängigkeitskanten, Cluster aus den Kanten abgeleitet</w:t>
            </w:r>
          </w:p>
        </w:tc>
        <w:tc>
          <w:tcPr>
            <w:tcW w:w="5400" w:type="dxa"/>
            <w:tcMar>
              <w:top w:w="50" w:type="dxa"/>
              <w:left w:w="70" w:type="dxa"/>
              <w:bottom w:w="50" w:type="dxa"/>
              <w:right w:w="70" w:type="dxa"/>
            </w:tcMar>
          </w:tcPr>
          <w:p w14:paraId="39FA3850" w14:textId="77777777" w:rsidR="00A246D3" w:rsidRDefault="00000000">
            <w:pPr>
              <w:spacing w:line="250" w:lineRule="auto"/>
            </w:pPr>
            <w:r>
              <w:rPr>
                <w:sz w:val="18"/>
                <w:szCs w:val="18"/>
              </w:rPr>
              <w:t xml:space="preserve">quadratisch +0.157 (0.117), </w:t>
            </w:r>
            <w:proofErr w:type="spellStart"/>
            <w:r>
              <w:rPr>
                <w:sz w:val="18"/>
                <w:szCs w:val="18"/>
              </w:rPr>
              <w:t>Sasabuchi</w:t>
            </w:r>
            <w:proofErr w:type="spellEnd"/>
            <w:r>
              <w:rPr>
                <w:sz w:val="18"/>
                <w:szCs w:val="18"/>
              </w:rPr>
              <w:t xml:space="preserve"> 1.000</w:t>
            </w:r>
          </w:p>
        </w:tc>
      </w:tr>
      <w:tr w:rsidR="00A246D3" w14:paraId="52D8CF88" w14:textId="77777777">
        <w:tblPrEx>
          <w:tblCellMar>
            <w:top w:w="0" w:type="dxa"/>
            <w:bottom w:w="0" w:type="dxa"/>
          </w:tblCellMar>
        </w:tblPrEx>
        <w:tc>
          <w:tcPr>
            <w:tcW w:w="3600" w:type="dxa"/>
            <w:tcMar>
              <w:top w:w="50" w:type="dxa"/>
              <w:left w:w="70" w:type="dxa"/>
              <w:bottom w:w="50" w:type="dxa"/>
              <w:right w:w="70" w:type="dxa"/>
            </w:tcMar>
          </w:tcPr>
          <w:p w14:paraId="2BDB44B0" w14:textId="77777777" w:rsidR="00A246D3" w:rsidRDefault="00000000">
            <w:pPr>
              <w:spacing w:line="250" w:lineRule="auto"/>
            </w:pPr>
            <w:r>
              <w:rPr>
                <w:sz w:val="18"/>
                <w:szCs w:val="18"/>
              </w:rPr>
              <w:t>Abhängigkeitskanten, Domänen als Cluster (die treueste Anpassung, da wir eine exogene Partition haben)</w:t>
            </w:r>
          </w:p>
        </w:tc>
        <w:tc>
          <w:tcPr>
            <w:tcW w:w="5400" w:type="dxa"/>
            <w:tcMar>
              <w:top w:w="50" w:type="dxa"/>
              <w:left w:w="70" w:type="dxa"/>
              <w:bottom w:w="50" w:type="dxa"/>
              <w:right w:w="70" w:type="dxa"/>
            </w:tcMar>
          </w:tcPr>
          <w:p w14:paraId="15E6D07C" w14:textId="77777777" w:rsidR="00A246D3" w:rsidRDefault="00000000">
            <w:pPr>
              <w:spacing w:line="250" w:lineRule="auto"/>
            </w:pPr>
            <w:r>
              <w:rPr>
                <w:sz w:val="18"/>
                <w:szCs w:val="18"/>
              </w:rPr>
              <w:t>quadratisch +0.403** (0.130) — signifikant, aber mit falschem Vorzeichen: ein U, kein umgekehrtes U. Reliabilität .66</w:t>
            </w:r>
          </w:p>
        </w:tc>
      </w:tr>
    </w:tbl>
    <w:p w14:paraId="629E6DDE" w14:textId="77777777" w:rsidR="00A246D3" w:rsidRDefault="00000000">
      <w:pPr>
        <w:spacing w:after="140" w:line="320" w:lineRule="auto"/>
      </w:pPr>
      <w:r>
        <w:t xml:space="preserve">Für die letzten beiden haben wir den Abhängigkeitspass eigens auf allen 375 Fällen laufen lassen — 2.250 Encodings unter </w:t>
      </w:r>
      <w:proofErr w:type="spellStart"/>
      <w:r>
        <w:t>Codebook</w:t>
      </w:r>
      <w:proofErr w:type="spellEnd"/>
      <w:r>
        <w:t xml:space="preserve"> v2.2.1.</w:t>
      </w:r>
    </w:p>
    <w:p w14:paraId="72E9D934" w14:textId="77777777" w:rsidR="00A246D3" w:rsidRDefault="00000000">
      <w:pPr>
        <w:pStyle w:val="berschrift1"/>
        <w:spacing w:before="320" w:after="150"/>
      </w:pPr>
      <w:proofErr w:type="gramStart"/>
      <w:r>
        <w:rPr>
          <w:b/>
          <w:bCs/>
          <w:color w:val="000000"/>
          <w:sz w:val="26"/>
          <w:szCs w:val="26"/>
        </w:rPr>
        <w:t>3  Design</w:t>
      </w:r>
      <w:proofErr w:type="gramEnd"/>
      <w:r>
        <w:rPr>
          <w:b/>
          <w:bCs/>
          <w:color w:val="000000"/>
          <w:sz w:val="26"/>
          <w:szCs w:val="26"/>
        </w:rPr>
        <w:t xml:space="preserve"> </w:t>
      </w:r>
      <w:proofErr w:type="spellStart"/>
      <w:r>
        <w:rPr>
          <w:b/>
          <w:bCs/>
          <w:color w:val="000000"/>
          <w:sz w:val="26"/>
          <w:szCs w:val="26"/>
        </w:rPr>
        <w:t>Structure</w:t>
      </w:r>
      <w:proofErr w:type="spellEnd"/>
      <w:r>
        <w:rPr>
          <w:b/>
          <w:bCs/>
          <w:color w:val="000000"/>
          <w:sz w:val="26"/>
          <w:szCs w:val="26"/>
        </w:rPr>
        <w:t xml:space="preserve"> Matrix — MacCormack, Rusnak &amp; Baldwin (2006)</w:t>
      </w:r>
    </w:p>
    <w:p w14:paraId="103E8DE3" w14:textId="77777777" w:rsidR="00A246D3" w:rsidRDefault="00000000">
      <w:pPr>
        <w:spacing w:after="100" w:line="320" w:lineRule="auto"/>
      </w:pPr>
      <w:r>
        <w:rPr>
          <w:i/>
          <w:iCs/>
        </w:rPr>
        <w:t xml:space="preserve">Ihr Mass: </w:t>
      </w:r>
      <w:proofErr w:type="spellStart"/>
      <w:r>
        <w:rPr>
          <w:i/>
          <w:iCs/>
        </w:rPr>
        <w:t>propagation</w:t>
      </w:r>
      <w:proofErr w:type="spellEnd"/>
      <w:r>
        <w:rPr>
          <w:i/>
          <w:iCs/>
        </w:rPr>
        <w:t xml:space="preserve"> </w:t>
      </w:r>
      <w:proofErr w:type="spellStart"/>
      <w:r>
        <w:rPr>
          <w:i/>
          <w:iCs/>
        </w:rPr>
        <w:t>cost</w:t>
      </w:r>
      <w:proofErr w:type="spellEnd"/>
      <w:r>
        <w:rPr>
          <w:i/>
          <w:iCs/>
        </w:rPr>
        <w:t>, die Dichte der transitiven Hülle der Abhängigkeitsmatrix.</w:t>
      </w:r>
    </w:p>
    <w:tbl>
      <w:tblPr>
        <w:tblW w:w="8700" w:type="dxa"/>
        <w:tblBorders>
          <w:top w:val="single" w:sz="6" w:space="0" w:color="000000"/>
          <w:bottom w:val="single" w:sz="6" w:space="0" w:color="000000"/>
          <w:insideH w:val="single" w:sz="2" w:space="0" w:color="BBBBBB"/>
        </w:tblBorders>
        <w:tblCellMar>
          <w:left w:w="10" w:type="dxa"/>
          <w:right w:w="10" w:type="dxa"/>
        </w:tblCellMar>
        <w:tblLook w:val="04A0" w:firstRow="1" w:lastRow="0" w:firstColumn="1" w:lastColumn="0" w:noHBand="0" w:noVBand="1"/>
      </w:tblPr>
      <w:tblGrid>
        <w:gridCol w:w="3400"/>
        <w:gridCol w:w="1400"/>
        <w:gridCol w:w="2200"/>
        <w:gridCol w:w="1700"/>
      </w:tblGrid>
      <w:tr w:rsidR="00A246D3" w14:paraId="142648F6" w14:textId="77777777">
        <w:tblPrEx>
          <w:tblCellMar>
            <w:top w:w="0" w:type="dxa"/>
            <w:bottom w:w="0" w:type="dxa"/>
          </w:tblCellMar>
        </w:tblPrEx>
        <w:trPr>
          <w:tblHeader/>
        </w:trPr>
        <w:tc>
          <w:tcPr>
            <w:tcW w:w="3400" w:type="dxa"/>
            <w:tcMar>
              <w:top w:w="50" w:type="dxa"/>
              <w:left w:w="70" w:type="dxa"/>
              <w:bottom w:w="50" w:type="dxa"/>
              <w:right w:w="70" w:type="dxa"/>
            </w:tcMar>
          </w:tcPr>
          <w:p w14:paraId="4AD609D1" w14:textId="77777777" w:rsidR="00A246D3" w:rsidRDefault="00000000">
            <w:pPr>
              <w:spacing w:line="250" w:lineRule="auto"/>
            </w:pPr>
            <w:r>
              <w:rPr>
                <w:b/>
                <w:bCs/>
                <w:sz w:val="18"/>
                <w:szCs w:val="18"/>
              </w:rPr>
              <w:t>Mass</w:t>
            </w:r>
          </w:p>
        </w:tc>
        <w:tc>
          <w:tcPr>
            <w:tcW w:w="1400" w:type="dxa"/>
            <w:tcMar>
              <w:top w:w="50" w:type="dxa"/>
              <w:left w:w="70" w:type="dxa"/>
              <w:bottom w:w="50" w:type="dxa"/>
              <w:right w:w="70" w:type="dxa"/>
            </w:tcMar>
          </w:tcPr>
          <w:p w14:paraId="1043744A" w14:textId="77777777" w:rsidR="00A246D3" w:rsidRDefault="00000000">
            <w:pPr>
              <w:spacing w:line="250" w:lineRule="auto"/>
              <w:jc w:val="right"/>
            </w:pPr>
            <w:r>
              <w:rPr>
                <w:b/>
                <w:bCs/>
                <w:sz w:val="18"/>
                <w:szCs w:val="18"/>
              </w:rPr>
              <w:t>Reliabilität</w:t>
            </w:r>
          </w:p>
        </w:tc>
        <w:tc>
          <w:tcPr>
            <w:tcW w:w="2200" w:type="dxa"/>
            <w:tcMar>
              <w:top w:w="50" w:type="dxa"/>
              <w:left w:w="70" w:type="dxa"/>
              <w:bottom w:w="50" w:type="dxa"/>
              <w:right w:w="70" w:type="dxa"/>
            </w:tcMar>
          </w:tcPr>
          <w:p w14:paraId="06D0FACD" w14:textId="77777777" w:rsidR="00A246D3" w:rsidRDefault="00000000">
            <w:pPr>
              <w:spacing w:line="250" w:lineRule="auto"/>
              <w:jc w:val="right"/>
            </w:pPr>
            <w:r>
              <w:rPr>
                <w:b/>
                <w:bCs/>
                <w:sz w:val="18"/>
                <w:szCs w:val="18"/>
              </w:rPr>
              <w:t>quadratisch</w:t>
            </w:r>
          </w:p>
        </w:tc>
        <w:tc>
          <w:tcPr>
            <w:tcW w:w="1700" w:type="dxa"/>
            <w:tcMar>
              <w:top w:w="50" w:type="dxa"/>
              <w:left w:w="70" w:type="dxa"/>
              <w:bottom w:w="50" w:type="dxa"/>
              <w:right w:w="70" w:type="dxa"/>
            </w:tcMar>
          </w:tcPr>
          <w:p w14:paraId="1A323BA1" w14:textId="77777777" w:rsidR="00A246D3" w:rsidRDefault="00000000">
            <w:pPr>
              <w:spacing w:line="250" w:lineRule="auto"/>
              <w:jc w:val="right"/>
            </w:pPr>
            <w:proofErr w:type="spellStart"/>
            <w:r>
              <w:rPr>
                <w:b/>
                <w:bCs/>
                <w:sz w:val="18"/>
                <w:szCs w:val="18"/>
              </w:rPr>
              <w:t>Sasabuchi</w:t>
            </w:r>
            <w:proofErr w:type="spellEnd"/>
          </w:p>
        </w:tc>
      </w:tr>
      <w:tr w:rsidR="00A246D3" w14:paraId="78CC4042" w14:textId="77777777">
        <w:tblPrEx>
          <w:tblCellMar>
            <w:top w:w="0" w:type="dxa"/>
            <w:bottom w:w="0" w:type="dxa"/>
          </w:tblCellMar>
        </w:tblPrEx>
        <w:tc>
          <w:tcPr>
            <w:tcW w:w="3400" w:type="dxa"/>
            <w:tcMar>
              <w:top w:w="50" w:type="dxa"/>
              <w:left w:w="70" w:type="dxa"/>
              <w:bottom w:w="50" w:type="dxa"/>
              <w:right w:w="70" w:type="dxa"/>
            </w:tcMar>
          </w:tcPr>
          <w:p w14:paraId="1BC9C50F" w14:textId="77777777" w:rsidR="00A246D3" w:rsidRDefault="00000000">
            <w:pPr>
              <w:spacing w:line="250" w:lineRule="auto"/>
            </w:pPr>
            <w:r>
              <w:rPr>
                <w:sz w:val="18"/>
                <w:szCs w:val="18"/>
              </w:rPr>
              <w:t xml:space="preserve">Propagation </w:t>
            </w:r>
            <w:proofErr w:type="spellStart"/>
            <w:r>
              <w:rPr>
                <w:sz w:val="18"/>
                <w:szCs w:val="18"/>
              </w:rPr>
              <w:t>cost</w:t>
            </w:r>
            <w:proofErr w:type="spellEnd"/>
          </w:p>
        </w:tc>
        <w:tc>
          <w:tcPr>
            <w:tcW w:w="1400" w:type="dxa"/>
            <w:tcMar>
              <w:top w:w="50" w:type="dxa"/>
              <w:left w:w="70" w:type="dxa"/>
              <w:bottom w:w="50" w:type="dxa"/>
              <w:right w:w="70" w:type="dxa"/>
            </w:tcMar>
          </w:tcPr>
          <w:p w14:paraId="26999310" w14:textId="77777777" w:rsidR="00A246D3" w:rsidRDefault="00000000">
            <w:pPr>
              <w:spacing w:line="250" w:lineRule="auto"/>
              <w:jc w:val="right"/>
            </w:pPr>
            <w:r>
              <w:rPr>
                <w:sz w:val="18"/>
                <w:szCs w:val="18"/>
              </w:rPr>
              <w:t>.70</w:t>
            </w:r>
          </w:p>
        </w:tc>
        <w:tc>
          <w:tcPr>
            <w:tcW w:w="2200" w:type="dxa"/>
            <w:tcMar>
              <w:top w:w="50" w:type="dxa"/>
              <w:left w:w="70" w:type="dxa"/>
              <w:bottom w:w="50" w:type="dxa"/>
              <w:right w:w="70" w:type="dxa"/>
            </w:tcMar>
          </w:tcPr>
          <w:p w14:paraId="6CAB92A5" w14:textId="77777777" w:rsidR="00A246D3" w:rsidRDefault="00000000">
            <w:pPr>
              <w:spacing w:line="250" w:lineRule="auto"/>
              <w:jc w:val="right"/>
            </w:pPr>
            <w:r>
              <w:rPr>
                <w:sz w:val="18"/>
                <w:szCs w:val="18"/>
              </w:rPr>
              <w:t>+0.017 (0.112)</w:t>
            </w:r>
          </w:p>
        </w:tc>
        <w:tc>
          <w:tcPr>
            <w:tcW w:w="1700" w:type="dxa"/>
            <w:tcMar>
              <w:top w:w="50" w:type="dxa"/>
              <w:left w:w="70" w:type="dxa"/>
              <w:bottom w:w="50" w:type="dxa"/>
              <w:right w:w="70" w:type="dxa"/>
            </w:tcMar>
          </w:tcPr>
          <w:p w14:paraId="0D25A8E0" w14:textId="77777777" w:rsidR="00A246D3" w:rsidRDefault="00000000">
            <w:pPr>
              <w:spacing w:line="250" w:lineRule="auto"/>
              <w:jc w:val="right"/>
            </w:pPr>
            <w:r>
              <w:rPr>
                <w:sz w:val="18"/>
                <w:szCs w:val="18"/>
              </w:rPr>
              <w:t>1.000</w:t>
            </w:r>
          </w:p>
        </w:tc>
      </w:tr>
      <w:tr w:rsidR="00A246D3" w14:paraId="4DFF4A8B" w14:textId="77777777">
        <w:tblPrEx>
          <w:tblCellMar>
            <w:top w:w="0" w:type="dxa"/>
            <w:bottom w:w="0" w:type="dxa"/>
          </w:tblCellMar>
        </w:tblPrEx>
        <w:tc>
          <w:tcPr>
            <w:tcW w:w="3400" w:type="dxa"/>
            <w:tcMar>
              <w:top w:w="50" w:type="dxa"/>
              <w:left w:w="70" w:type="dxa"/>
              <w:bottom w:w="50" w:type="dxa"/>
              <w:right w:w="70" w:type="dxa"/>
            </w:tcMar>
          </w:tcPr>
          <w:p w14:paraId="4ECA2E98" w14:textId="77777777" w:rsidR="00A246D3" w:rsidRDefault="00000000">
            <w:pPr>
              <w:spacing w:line="250" w:lineRule="auto"/>
            </w:pPr>
            <w:r>
              <w:rPr>
                <w:sz w:val="18"/>
                <w:szCs w:val="18"/>
              </w:rPr>
              <w:t>Kantendichte</w:t>
            </w:r>
          </w:p>
        </w:tc>
        <w:tc>
          <w:tcPr>
            <w:tcW w:w="1400" w:type="dxa"/>
            <w:tcMar>
              <w:top w:w="50" w:type="dxa"/>
              <w:left w:w="70" w:type="dxa"/>
              <w:bottom w:w="50" w:type="dxa"/>
              <w:right w:w="70" w:type="dxa"/>
            </w:tcMar>
          </w:tcPr>
          <w:p w14:paraId="3D6A5868" w14:textId="77777777" w:rsidR="00A246D3" w:rsidRDefault="00000000">
            <w:pPr>
              <w:spacing w:line="250" w:lineRule="auto"/>
              <w:jc w:val="right"/>
            </w:pPr>
            <w:r>
              <w:rPr>
                <w:sz w:val="18"/>
                <w:szCs w:val="18"/>
              </w:rPr>
              <w:t>.75</w:t>
            </w:r>
          </w:p>
        </w:tc>
        <w:tc>
          <w:tcPr>
            <w:tcW w:w="2200" w:type="dxa"/>
            <w:tcMar>
              <w:top w:w="50" w:type="dxa"/>
              <w:left w:w="70" w:type="dxa"/>
              <w:bottom w:w="50" w:type="dxa"/>
              <w:right w:w="70" w:type="dxa"/>
            </w:tcMar>
          </w:tcPr>
          <w:p w14:paraId="33CE69CB" w14:textId="77777777" w:rsidR="00A246D3" w:rsidRDefault="00000000">
            <w:pPr>
              <w:spacing w:line="250" w:lineRule="auto"/>
              <w:jc w:val="right"/>
            </w:pPr>
            <w:r>
              <w:rPr>
                <w:sz w:val="18"/>
                <w:szCs w:val="18"/>
              </w:rPr>
              <w:t>+0.152 (0.115)</w:t>
            </w:r>
          </w:p>
        </w:tc>
        <w:tc>
          <w:tcPr>
            <w:tcW w:w="1700" w:type="dxa"/>
            <w:tcMar>
              <w:top w:w="50" w:type="dxa"/>
              <w:left w:w="70" w:type="dxa"/>
              <w:bottom w:w="50" w:type="dxa"/>
              <w:right w:w="70" w:type="dxa"/>
            </w:tcMar>
          </w:tcPr>
          <w:p w14:paraId="10BD6CB0" w14:textId="77777777" w:rsidR="00A246D3" w:rsidRDefault="00000000">
            <w:pPr>
              <w:spacing w:line="250" w:lineRule="auto"/>
              <w:jc w:val="right"/>
            </w:pPr>
            <w:r>
              <w:rPr>
                <w:sz w:val="18"/>
                <w:szCs w:val="18"/>
              </w:rPr>
              <w:t>1.000</w:t>
            </w:r>
          </w:p>
        </w:tc>
      </w:tr>
      <w:tr w:rsidR="00A246D3" w14:paraId="131F5539" w14:textId="77777777">
        <w:tblPrEx>
          <w:tblCellMar>
            <w:top w:w="0" w:type="dxa"/>
            <w:bottom w:w="0" w:type="dxa"/>
          </w:tblCellMar>
        </w:tblPrEx>
        <w:tc>
          <w:tcPr>
            <w:tcW w:w="3400" w:type="dxa"/>
            <w:tcMar>
              <w:top w:w="50" w:type="dxa"/>
              <w:left w:w="70" w:type="dxa"/>
              <w:bottom w:w="50" w:type="dxa"/>
              <w:right w:w="70" w:type="dxa"/>
            </w:tcMar>
          </w:tcPr>
          <w:p w14:paraId="55DB8F96" w14:textId="77777777" w:rsidR="00A246D3" w:rsidRDefault="00000000">
            <w:pPr>
              <w:spacing w:line="250" w:lineRule="auto"/>
            </w:pPr>
            <w:r>
              <w:rPr>
                <w:sz w:val="18"/>
                <w:szCs w:val="18"/>
              </w:rPr>
              <w:t>Fan-out-Streuung</w:t>
            </w:r>
          </w:p>
        </w:tc>
        <w:tc>
          <w:tcPr>
            <w:tcW w:w="1400" w:type="dxa"/>
            <w:tcMar>
              <w:top w:w="50" w:type="dxa"/>
              <w:left w:w="70" w:type="dxa"/>
              <w:bottom w:w="50" w:type="dxa"/>
              <w:right w:w="70" w:type="dxa"/>
            </w:tcMar>
          </w:tcPr>
          <w:p w14:paraId="63204635" w14:textId="77777777" w:rsidR="00A246D3" w:rsidRDefault="00000000">
            <w:pPr>
              <w:spacing w:line="250" w:lineRule="auto"/>
              <w:jc w:val="right"/>
            </w:pPr>
            <w:r>
              <w:rPr>
                <w:sz w:val="18"/>
                <w:szCs w:val="18"/>
              </w:rPr>
              <w:t>.70</w:t>
            </w:r>
          </w:p>
        </w:tc>
        <w:tc>
          <w:tcPr>
            <w:tcW w:w="2200" w:type="dxa"/>
            <w:tcMar>
              <w:top w:w="50" w:type="dxa"/>
              <w:left w:w="70" w:type="dxa"/>
              <w:bottom w:w="50" w:type="dxa"/>
              <w:right w:w="70" w:type="dxa"/>
            </w:tcMar>
          </w:tcPr>
          <w:p w14:paraId="68323B7D" w14:textId="77777777" w:rsidR="00A246D3" w:rsidRDefault="00000000">
            <w:pPr>
              <w:spacing w:line="250" w:lineRule="auto"/>
              <w:jc w:val="right"/>
            </w:pPr>
            <w:r>
              <w:rPr>
                <w:sz w:val="18"/>
                <w:szCs w:val="18"/>
              </w:rPr>
              <w:t>−0.009 (0.110)</w:t>
            </w:r>
          </w:p>
        </w:tc>
        <w:tc>
          <w:tcPr>
            <w:tcW w:w="1700" w:type="dxa"/>
            <w:tcMar>
              <w:top w:w="50" w:type="dxa"/>
              <w:left w:w="70" w:type="dxa"/>
              <w:bottom w:w="50" w:type="dxa"/>
              <w:right w:w="70" w:type="dxa"/>
            </w:tcMar>
          </w:tcPr>
          <w:p w14:paraId="6A211B40" w14:textId="77777777" w:rsidR="00A246D3" w:rsidRDefault="00000000">
            <w:pPr>
              <w:spacing w:line="250" w:lineRule="auto"/>
              <w:jc w:val="right"/>
            </w:pPr>
            <w:r>
              <w:rPr>
                <w:sz w:val="18"/>
                <w:szCs w:val="18"/>
              </w:rPr>
              <w:t>.555</w:t>
            </w:r>
          </w:p>
        </w:tc>
      </w:tr>
    </w:tbl>
    <w:p w14:paraId="34151F8F" w14:textId="77777777" w:rsidR="00A246D3" w:rsidRDefault="00000000">
      <w:pPr>
        <w:spacing w:after="140" w:line="320" w:lineRule="auto"/>
      </w:pPr>
      <w:r>
        <w:t xml:space="preserve">Konzeptionell war das der beste Kandidat, weil </w:t>
      </w:r>
      <w:proofErr w:type="spellStart"/>
      <w:r>
        <w:t>propagation</w:t>
      </w:r>
      <w:proofErr w:type="spellEnd"/>
      <w:r>
        <w:t xml:space="preserve"> </w:t>
      </w:r>
      <w:proofErr w:type="spellStart"/>
      <w:r>
        <w:t>cost</w:t>
      </w:r>
      <w:proofErr w:type="spellEnd"/>
      <w:r>
        <w:t xml:space="preserve"> genau misst, wie weit sich eine Revision ausbreitet — also den Mechanismus eurer Proposition. Zum Vergleich: MacCormack findet für Mozilla vor dem </w:t>
      </w:r>
      <w:proofErr w:type="spellStart"/>
      <w:r>
        <w:t>Redesign</w:t>
      </w:r>
      <w:proofErr w:type="spellEnd"/>
      <w:r>
        <w:t xml:space="preserve"> 0,177, danach 0,026, für Linux 0,0004. Unsere Werte liegen bei 0,287.</w:t>
      </w:r>
    </w:p>
    <w:p w14:paraId="29687F1A" w14:textId="77777777" w:rsidR="00A246D3" w:rsidRDefault="00000000">
      <w:pPr>
        <w:pStyle w:val="berschrift1"/>
        <w:spacing w:before="320" w:after="150"/>
      </w:pPr>
      <w:proofErr w:type="gramStart"/>
      <w:r>
        <w:rPr>
          <w:b/>
          <w:bCs/>
          <w:color w:val="000000"/>
          <w:sz w:val="26"/>
          <w:szCs w:val="26"/>
        </w:rPr>
        <w:t>4  Netzwerkstrukturmasse</w:t>
      </w:r>
      <w:proofErr w:type="gramEnd"/>
      <w:r>
        <w:rPr>
          <w:b/>
          <w:bCs/>
          <w:color w:val="000000"/>
          <w:sz w:val="26"/>
          <w:szCs w:val="26"/>
        </w:rPr>
        <w:t xml:space="preserve"> und Simulationsstudien</w:t>
      </w:r>
    </w:p>
    <w:p w14:paraId="28E0CD3B" w14:textId="77777777" w:rsidR="00A246D3" w:rsidRDefault="00000000">
      <w:pPr>
        <w:spacing w:after="140" w:line="320" w:lineRule="auto"/>
      </w:pPr>
      <w:r>
        <w:t xml:space="preserve">Elf weitere Masse, darunter Freemans Degree </w:t>
      </w:r>
      <w:proofErr w:type="spellStart"/>
      <w:r>
        <w:t>Centralization</w:t>
      </w:r>
      <w:proofErr w:type="spellEnd"/>
      <w:r>
        <w:t xml:space="preserve"> (1979), Krackhardts Hierarchie und Effizienz, Newman-Modularität auf dem Kantengraphen, Komponentengrössen, Teilbaumgrössen, längste Kette und die </w:t>
      </w:r>
      <w:proofErr w:type="spellStart"/>
      <w:r>
        <w:t>zyklomatische</w:t>
      </w:r>
      <w:proofErr w:type="spellEnd"/>
      <w:r>
        <w:t xml:space="preserve"> Zahl. Neun fallen unter der Reliabilitätsschwelle durch. Von den zwei verbleibenden zeigt keines eine belastbare Krümmung; Freeman-Zentralisierung — die kanonische Fassung für </w:t>
      </w:r>
      <w:proofErr w:type="spellStart"/>
      <w:r>
        <w:t>Konnektivitätskonzentration</w:t>
      </w:r>
      <w:proofErr w:type="spellEnd"/>
      <w:r>
        <w:t xml:space="preserve"> — liegt bei +0.043 (0.083), </w:t>
      </w:r>
      <w:proofErr w:type="spellStart"/>
      <w:r>
        <w:t>Sasabuchi</w:t>
      </w:r>
      <w:proofErr w:type="spellEnd"/>
      <w:r>
        <w:t xml:space="preserve"> 1.000.</w:t>
      </w:r>
    </w:p>
    <w:p w14:paraId="532E2088" w14:textId="77777777" w:rsidR="00A246D3" w:rsidRDefault="00000000">
      <w:pPr>
        <w:spacing w:after="140" w:line="320" w:lineRule="auto"/>
      </w:pPr>
      <w:r>
        <w:t xml:space="preserve">Ethiraj &amp; Levinthal (2004) und Levinthal &amp; </w:t>
      </w:r>
      <w:proofErr w:type="spellStart"/>
      <w:r>
        <w:t>Workiewicz</w:t>
      </w:r>
      <w:proofErr w:type="spellEnd"/>
      <w:r>
        <w:t xml:space="preserve"> (2018) sind NK-Simulationen ohne empirisches Mass. Ethiraj und Levinthal liefern eine testbare Verfeinerung — die Asymmetrie der beiden Fehlerarten —, aber die setzt eine Krümmung voraus, die wir nicht finden.</w:t>
      </w:r>
    </w:p>
    <w:p w14:paraId="2BA2E1EA" w14:textId="77777777" w:rsidR="00A246D3" w:rsidRDefault="00000000">
      <w:pPr>
        <w:pStyle w:val="berschrift1"/>
        <w:spacing w:before="320" w:after="150"/>
      </w:pPr>
      <w:proofErr w:type="gramStart"/>
      <w:r>
        <w:rPr>
          <w:b/>
          <w:bCs/>
          <w:color w:val="000000"/>
          <w:sz w:val="26"/>
          <w:szCs w:val="26"/>
        </w:rPr>
        <w:t>5  Warum</w:t>
      </w:r>
      <w:proofErr w:type="gramEnd"/>
      <w:r>
        <w:rPr>
          <w:b/>
          <w:bCs/>
          <w:color w:val="000000"/>
          <w:sz w:val="26"/>
          <w:szCs w:val="26"/>
        </w:rPr>
        <w:t xml:space="preserve"> es nicht funktioniert</w:t>
      </w:r>
    </w:p>
    <w:p w14:paraId="22C1A60D" w14:textId="77777777" w:rsidR="00A246D3" w:rsidRDefault="00000000">
      <w:pPr>
        <w:spacing w:after="140" w:line="320" w:lineRule="auto"/>
      </w:pPr>
      <w:r>
        <w:t>Die Diagnose steht in wenigen Zahlen aus dem Abhängigkeitsvollauf.</w:t>
      </w:r>
    </w:p>
    <w:tbl>
      <w:tblPr>
        <w:tblW w:w="7000" w:type="dxa"/>
        <w:tblBorders>
          <w:top w:val="single" w:sz="6" w:space="0" w:color="000000"/>
          <w:bottom w:val="single" w:sz="6" w:space="0" w:color="000000"/>
          <w:insideH w:val="single" w:sz="2" w:space="0" w:color="BBBBBB"/>
        </w:tblBorders>
        <w:tblCellMar>
          <w:left w:w="10" w:type="dxa"/>
          <w:right w:w="10" w:type="dxa"/>
        </w:tblCellMar>
        <w:tblLook w:val="04A0" w:firstRow="1" w:lastRow="0" w:firstColumn="1" w:lastColumn="0" w:noHBand="0" w:noVBand="1"/>
      </w:tblPr>
      <w:tblGrid>
        <w:gridCol w:w="5600"/>
        <w:gridCol w:w="1400"/>
      </w:tblGrid>
      <w:tr w:rsidR="00A246D3" w14:paraId="03CA860D" w14:textId="77777777">
        <w:tblPrEx>
          <w:tblCellMar>
            <w:top w:w="0" w:type="dxa"/>
            <w:bottom w:w="0" w:type="dxa"/>
          </w:tblCellMar>
        </w:tblPrEx>
        <w:trPr>
          <w:tblHeader/>
        </w:trPr>
        <w:tc>
          <w:tcPr>
            <w:tcW w:w="5600" w:type="dxa"/>
            <w:tcMar>
              <w:top w:w="50" w:type="dxa"/>
              <w:left w:w="70" w:type="dxa"/>
              <w:bottom w:w="50" w:type="dxa"/>
              <w:right w:w="70" w:type="dxa"/>
            </w:tcMar>
          </w:tcPr>
          <w:p w14:paraId="7A0C049B" w14:textId="77777777" w:rsidR="00A246D3" w:rsidRDefault="00000000">
            <w:pPr>
              <w:spacing w:line="250" w:lineRule="auto"/>
            </w:pPr>
            <w:r>
              <w:rPr>
                <w:b/>
                <w:bCs/>
                <w:sz w:val="18"/>
                <w:szCs w:val="18"/>
              </w:rPr>
              <w:t>Kennzahl</w:t>
            </w:r>
          </w:p>
        </w:tc>
        <w:tc>
          <w:tcPr>
            <w:tcW w:w="1400" w:type="dxa"/>
            <w:tcMar>
              <w:top w:w="50" w:type="dxa"/>
              <w:left w:w="70" w:type="dxa"/>
              <w:bottom w:w="50" w:type="dxa"/>
              <w:right w:w="70" w:type="dxa"/>
            </w:tcMar>
          </w:tcPr>
          <w:p w14:paraId="3A199DE1" w14:textId="77777777" w:rsidR="00A246D3" w:rsidRDefault="00000000">
            <w:pPr>
              <w:spacing w:line="250" w:lineRule="auto"/>
              <w:jc w:val="right"/>
            </w:pPr>
            <w:r>
              <w:rPr>
                <w:b/>
                <w:bCs/>
                <w:sz w:val="18"/>
                <w:szCs w:val="18"/>
              </w:rPr>
              <w:t>Wert</w:t>
            </w:r>
          </w:p>
        </w:tc>
      </w:tr>
      <w:tr w:rsidR="00A246D3" w14:paraId="023408F0" w14:textId="77777777">
        <w:tblPrEx>
          <w:tblCellMar>
            <w:top w:w="0" w:type="dxa"/>
            <w:bottom w:w="0" w:type="dxa"/>
          </w:tblCellMar>
        </w:tblPrEx>
        <w:tc>
          <w:tcPr>
            <w:tcW w:w="5600" w:type="dxa"/>
            <w:tcMar>
              <w:top w:w="50" w:type="dxa"/>
              <w:left w:w="70" w:type="dxa"/>
              <w:bottom w:w="50" w:type="dxa"/>
              <w:right w:w="70" w:type="dxa"/>
            </w:tcMar>
          </w:tcPr>
          <w:p w14:paraId="0B8554E0" w14:textId="77777777" w:rsidR="00A246D3" w:rsidRDefault="00000000">
            <w:pPr>
              <w:spacing w:line="250" w:lineRule="auto"/>
            </w:pPr>
            <w:r>
              <w:rPr>
                <w:sz w:val="18"/>
                <w:szCs w:val="18"/>
              </w:rPr>
              <w:t>Prämissen je Pitch</w:t>
            </w:r>
          </w:p>
        </w:tc>
        <w:tc>
          <w:tcPr>
            <w:tcW w:w="1400" w:type="dxa"/>
            <w:tcMar>
              <w:top w:w="50" w:type="dxa"/>
              <w:left w:w="70" w:type="dxa"/>
              <w:bottom w:w="50" w:type="dxa"/>
              <w:right w:w="70" w:type="dxa"/>
            </w:tcMar>
          </w:tcPr>
          <w:p w14:paraId="1515D90A" w14:textId="77777777" w:rsidR="00A246D3" w:rsidRDefault="00000000">
            <w:pPr>
              <w:spacing w:line="250" w:lineRule="auto"/>
              <w:jc w:val="right"/>
            </w:pPr>
            <w:r>
              <w:rPr>
                <w:sz w:val="18"/>
                <w:szCs w:val="18"/>
              </w:rPr>
              <w:t>7,86</w:t>
            </w:r>
          </w:p>
        </w:tc>
      </w:tr>
      <w:tr w:rsidR="00A246D3" w14:paraId="2AE2CD62" w14:textId="77777777">
        <w:tblPrEx>
          <w:tblCellMar>
            <w:top w:w="0" w:type="dxa"/>
            <w:bottom w:w="0" w:type="dxa"/>
          </w:tblCellMar>
        </w:tblPrEx>
        <w:tc>
          <w:tcPr>
            <w:tcW w:w="5600" w:type="dxa"/>
            <w:tcMar>
              <w:top w:w="50" w:type="dxa"/>
              <w:left w:w="70" w:type="dxa"/>
              <w:bottom w:w="50" w:type="dxa"/>
              <w:right w:w="70" w:type="dxa"/>
            </w:tcMar>
          </w:tcPr>
          <w:p w14:paraId="21478A6C" w14:textId="77777777" w:rsidR="00A246D3" w:rsidRDefault="00000000">
            <w:pPr>
              <w:spacing w:line="250" w:lineRule="auto"/>
            </w:pPr>
            <w:r>
              <w:rPr>
                <w:sz w:val="18"/>
                <w:szCs w:val="18"/>
              </w:rPr>
              <w:t>Kanten je Pitch</w:t>
            </w:r>
          </w:p>
        </w:tc>
        <w:tc>
          <w:tcPr>
            <w:tcW w:w="1400" w:type="dxa"/>
            <w:tcMar>
              <w:top w:w="50" w:type="dxa"/>
              <w:left w:w="70" w:type="dxa"/>
              <w:bottom w:w="50" w:type="dxa"/>
              <w:right w:w="70" w:type="dxa"/>
            </w:tcMar>
          </w:tcPr>
          <w:p w14:paraId="509623A8" w14:textId="77777777" w:rsidR="00A246D3" w:rsidRDefault="00000000">
            <w:pPr>
              <w:spacing w:line="250" w:lineRule="auto"/>
              <w:jc w:val="right"/>
            </w:pPr>
            <w:r>
              <w:rPr>
                <w:sz w:val="18"/>
                <w:szCs w:val="18"/>
              </w:rPr>
              <w:t>5,20</w:t>
            </w:r>
          </w:p>
        </w:tc>
      </w:tr>
      <w:tr w:rsidR="00A246D3" w14:paraId="6E7302ED" w14:textId="77777777">
        <w:tblPrEx>
          <w:tblCellMar>
            <w:top w:w="0" w:type="dxa"/>
            <w:bottom w:w="0" w:type="dxa"/>
          </w:tblCellMar>
        </w:tblPrEx>
        <w:tc>
          <w:tcPr>
            <w:tcW w:w="5600" w:type="dxa"/>
            <w:tcMar>
              <w:top w:w="50" w:type="dxa"/>
              <w:left w:w="70" w:type="dxa"/>
              <w:bottom w:w="50" w:type="dxa"/>
              <w:right w:w="70" w:type="dxa"/>
            </w:tcMar>
          </w:tcPr>
          <w:p w14:paraId="59EDEAE9" w14:textId="77777777" w:rsidR="00A246D3" w:rsidRDefault="00000000">
            <w:pPr>
              <w:spacing w:line="250" w:lineRule="auto"/>
            </w:pPr>
            <w:r>
              <w:rPr>
                <w:sz w:val="18"/>
                <w:szCs w:val="18"/>
              </w:rPr>
              <w:lastRenderedPageBreak/>
              <w:t>Zusammenhangskomponenten</w:t>
            </w:r>
          </w:p>
        </w:tc>
        <w:tc>
          <w:tcPr>
            <w:tcW w:w="1400" w:type="dxa"/>
            <w:tcMar>
              <w:top w:w="50" w:type="dxa"/>
              <w:left w:w="70" w:type="dxa"/>
              <w:bottom w:w="50" w:type="dxa"/>
              <w:right w:w="70" w:type="dxa"/>
            </w:tcMar>
          </w:tcPr>
          <w:p w14:paraId="1759E355" w14:textId="77777777" w:rsidR="00A246D3" w:rsidRDefault="00000000">
            <w:pPr>
              <w:spacing w:line="250" w:lineRule="auto"/>
              <w:jc w:val="right"/>
            </w:pPr>
            <w:r>
              <w:rPr>
                <w:sz w:val="18"/>
                <w:szCs w:val="18"/>
              </w:rPr>
              <w:t>2,84</w:t>
            </w:r>
          </w:p>
        </w:tc>
      </w:tr>
      <w:tr w:rsidR="00A246D3" w14:paraId="74DF22FE" w14:textId="77777777">
        <w:tblPrEx>
          <w:tblCellMar>
            <w:top w:w="0" w:type="dxa"/>
            <w:bottom w:w="0" w:type="dxa"/>
          </w:tblCellMar>
        </w:tblPrEx>
        <w:tc>
          <w:tcPr>
            <w:tcW w:w="5600" w:type="dxa"/>
            <w:shd w:val="clear" w:color="auto" w:fill="F2F2F2"/>
            <w:tcMar>
              <w:top w:w="50" w:type="dxa"/>
              <w:left w:w="70" w:type="dxa"/>
              <w:bottom w:w="50" w:type="dxa"/>
              <w:right w:w="70" w:type="dxa"/>
            </w:tcMar>
          </w:tcPr>
          <w:p w14:paraId="4D443023" w14:textId="77777777" w:rsidR="00A246D3" w:rsidRDefault="00000000">
            <w:pPr>
              <w:spacing w:line="250" w:lineRule="auto"/>
            </w:pPr>
            <w:proofErr w:type="spellStart"/>
            <w:r>
              <w:rPr>
                <w:b/>
                <w:bCs/>
                <w:sz w:val="18"/>
                <w:szCs w:val="18"/>
              </w:rPr>
              <w:t>Zyklomatische</w:t>
            </w:r>
            <w:proofErr w:type="spellEnd"/>
            <w:r>
              <w:rPr>
                <w:b/>
                <w:bCs/>
                <w:sz w:val="18"/>
                <w:szCs w:val="18"/>
              </w:rPr>
              <w:t xml:space="preserve"> Zahl (Kanten − Knoten + Komponenten)</w:t>
            </w:r>
          </w:p>
        </w:tc>
        <w:tc>
          <w:tcPr>
            <w:tcW w:w="1400" w:type="dxa"/>
            <w:shd w:val="clear" w:color="auto" w:fill="F2F2F2"/>
            <w:tcMar>
              <w:top w:w="50" w:type="dxa"/>
              <w:left w:w="70" w:type="dxa"/>
              <w:bottom w:w="50" w:type="dxa"/>
              <w:right w:w="70" w:type="dxa"/>
            </w:tcMar>
          </w:tcPr>
          <w:p w14:paraId="4BF79A16" w14:textId="77777777" w:rsidR="00A246D3" w:rsidRDefault="00000000">
            <w:pPr>
              <w:spacing w:line="250" w:lineRule="auto"/>
              <w:jc w:val="right"/>
            </w:pPr>
            <w:r>
              <w:rPr>
                <w:b/>
                <w:bCs/>
                <w:sz w:val="18"/>
                <w:szCs w:val="18"/>
              </w:rPr>
              <w:t>0,012</w:t>
            </w:r>
          </w:p>
        </w:tc>
      </w:tr>
      <w:tr w:rsidR="00A246D3" w14:paraId="7523A8D7" w14:textId="77777777">
        <w:tblPrEx>
          <w:tblCellMar>
            <w:top w:w="0" w:type="dxa"/>
            <w:bottom w:w="0" w:type="dxa"/>
          </w:tblCellMar>
        </w:tblPrEx>
        <w:tc>
          <w:tcPr>
            <w:tcW w:w="5600" w:type="dxa"/>
            <w:shd w:val="clear" w:color="auto" w:fill="F2F2F2"/>
            <w:tcMar>
              <w:top w:w="50" w:type="dxa"/>
              <w:left w:w="70" w:type="dxa"/>
              <w:bottom w:w="50" w:type="dxa"/>
              <w:right w:w="70" w:type="dxa"/>
            </w:tcMar>
          </w:tcPr>
          <w:p w14:paraId="2F4E64C8" w14:textId="77777777" w:rsidR="00A246D3" w:rsidRDefault="00000000">
            <w:pPr>
              <w:spacing w:line="250" w:lineRule="auto"/>
            </w:pPr>
            <w:r>
              <w:rPr>
                <w:b/>
                <w:bCs/>
                <w:sz w:val="18"/>
                <w:szCs w:val="18"/>
              </w:rPr>
              <w:t>Anteil Fälle ohne jeden Zyklus</w:t>
            </w:r>
          </w:p>
        </w:tc>
        <w:tc>
          <w:tcPr>
            <w:tcW w:w="1400" w:type="dxa"/>
            <w:shd w:val="clear" w:color="auto" w:fill="F2F2F2"/>
            <w:tcMar>
              <w:top w:w="50" w:type="dxa"/>
              <w:left w:w="70" w:type="dxa"/>
              <w:bottom w:w="50" w:type="dxa"/>
              <w:right w:w="70" w:type="dxa"/>
            </w:tcMar>
          </w:tcPr>
          <w:p w14:paraId="6D7D25E5" w14:textId="77777777" w:rsidR="00A246D3" w:rsidRDefault="00000000">
            <w:pPr>
              <w:spacing w:line="250" w:lineRule="auto"/>
              <w:jc w:val="right"/>
            </w:pPr>
            <w:r>
              <w:rPr>
                <w:b/>
                <w:bCs/>
                <w:sz w:val="18"/>
                <w:szCs w:val="18"/>
              </w:rPr>
              <w:t>97,6 %</w:t>
            </w:r>
          </w:p>
        </w:tc>
      </w:tr>
      <w:tr w:rsidR="00A246D3" w14:paraId="2059FA61" w14:textId="77777777">
        <w:tblPrEx>
          <w:tblCellMar>
            <w:top w:w="0" w:type="dxa"/>
            <w:bottom w:w="0" w:type="dxa"/>
          </w:tblCellMar>
        </w:tblPrEx>
        <w:tc>
          <w:tcPr>
            <w:tcW w:w="5600" w:type="dxa"/>
            <w:tcMar>
              <w:top w:w="50" w:type="dxa"/>
              <w:left w:w="70" w:type="dxa"/>
              <w:bottom w:w="50" w:type="dxa"/>
              <w:right w:w="70" w:type="dxa"/>
            </w:tcMar>
          </w:tcPr>
          <w:p w14:paraId="74113A76" w14:textId="77777777" w:rsidR="00A246D3" w:rsidRDefault="00000000">
            <w:pPr>
              <w:spacing w:line="250" w:lineRule="auto"/>
            </w:pPr>
            <w:r>
              <w:rPr>
                <w:sz w:val="18"/>
                <w:szCs w:val="18"/>
              </w:rPr>
              <w:t>Krackhardt-Hierarchie / Effizienz</w:t>
            </w:r>
          </w:p>
        </w:tc>
        <w:tc>
          <w:tcPr>
            <w:tcW w:w="1400" w:type="dxa"/>
            <w:tcMar>
              <w:top w:w="50" w:type="dxa"/>
              <w:left w:w="70" w:type="dxa"/>
              <w:bottom w:w="50" w:type="dxa"/>
              <w:right w:w="70" w:type="dxa"/>
            </w:tcMar>
          </w:tcPr>
          <w:p w14:paraId="53FCB288" w14:textId="77777777" w:rsidR="00A246D3" w:rsidRDefault="00000000">
            <w:pPr>
              <w:spacing w:line="250" w:lineRule="auto"/>
              <w:jc w:val="right"/>
            </w:pPr>
            <w:r>
              <w:rPr>
                <w:sz w:val="18"/>
                <w:szCs w:val="18"/>
              </w:rPr>
              <w:t>0,998 / 0,999</w:t>
            </w:r>
          </w:p>
        </w:tc>
      </w:tr>
    </w:tbl>
    <w:p w14:paraId="36E70F17" w14:textId="77777777" w:rsidR="00A246D3" w:rsidRDefault="00000000">
      <w:pPr>
        <w:spacing w:after="140" w:line="320" w:lineRule="auto"/>
      </w:pPr>
      <w:r>
        <w:rPr>
          <w:b/>
          <w:bCs/>
        </w:rPr>
        <w:t>Die Abhängigkeitsstrukturen sind Wälder.</w:t>
      </w:r>
      <w:r>
        <w:t xml:space="preserve"> Zwischen zwei Prämissen gibt es höchstens einen Weg, jede Kante ist eine Brücke, jeder Teilgraph ist ein Baum.</w:t>
      </w:r>
    </w:p>
    <w:p w14:paraId="593AB381" w14:textId="77777777" w:rsidR="00A246D3" w:rsidRDefault="00000000">
      <w:pPr>
        <w:spacing w:after="140" w:line="320" w:lineRule="auto"/>
      </w:pPr>
      <w:proofErr w:type="spellStart"/>
      <w:r>
        <w:t>Yayavaram</w:t>
      </w:r>
      <w:proofErr w:type="spellEnd"/>
      <w:r>
        <w:t xml:space="preserve"> und </w:t>
      </w:r>
      <w:proofErr w:type="spellStart"/>
      <w:r>
        <w:t>Ahujas</w:t>
      </w:r>
      <w:proofErr w:type="spellEnd"/>
      <w:r>
        <w:t xml:space="preserve"> Dekomponierbarkeit misst, wie viele Kanten zwischen Clustern verlaufen. In einem Wald gibt es keine Cluster im Sinne dichter Teilgraphen. Dasselbe gilt für Newmans Modularität, für Krackhardts Masse und für </w:t>
      </w:r>
      <w:proofErr w:type="spellStart"/>
      <w:r>
        <w:t>propagation</w:t>
      </w:r>
      <w:proofErr w:type="spellEnd"/>
      <w:r>
        <w:t xml:space="preserve"> </w:t>
      </w:r>
      <w:proofErr w:type="spellStart"/>
      <w:r>
        <w:t>cost</w:t>
      </w:r>
      <w:proofErr w:type="spellEnd"/>
      <w:r>
        <w:t>: alle liegen faktisch konstant bei ihrem Extremwert.</w:t>
      </w:r>
    </w:p>
    <w:p w14:paraId="3C054703" w14:textId="77777777" w:rsidR="00A246D3" w:rsidRDefault="00000000">
      <w:pPr>
        <w:spacing w:after="140" w:line="320" w:lineRule="auto"/>
      </w:pPr>
      <w:r>
        <w:t xml:space="preserve">Zum Grössenvergleich: </w:t>
      </w:r>
      <w:proofErr w:type="spellStart"/>
      <w:r>
        <w:t>Yayavaram</w:t>
      </w:r>
      <w:proofErr w:type="spellEnd"/>
      <w:r>
        <w:t xml:space="preserve"> und Ahuja arbeiten mit rund 30 Technologieklassen je Firma und einer branchenweiten Kopplungsdichte von 0,66 bis 0,76. MacCormack mit Tausenden von Softwaredateien. Wir mit acht Prämissen und fünf Kanten. Das Konstrukt ist nicht falsch — das Untersuchungsobjekt ist zu klein dafür.</w:t>
      </w:r>
    </w:p>
    <w:p w14:paraId="31820E30" w14:textId="77777777" w:rsidR="00A246D3" w:rsidRDefault="00000000">
      <w:pPr>
        <w:pStyle w:val="berschrift1"/>
        <w:spacing w:before="320" w:after="150"/>
      </w:pPr>
      <w:proofErr w:type="gramStart"/>
      <w:r>
        <w:rPr>
          <w:b/>
          <w:bCs/>
          <w:color w:val="000000"/>
          <w:sz w:val="26"/>
          <w:szCs w:val="26"/>
        </w:rPr>
        <w:t>6  Was</w:t>
      </w:r>
      <w:proofErr w:type="gramEnd"/>
      <w:r>
        <w:rPr>
          <w:b/>
          <w:bCs/>
          <w:color w:val="000000"/>
          <w:sz w:val="26"/>
          <w:szCs w:val="26"/>
        </w:rPr>
        <w:t xml:space="preserve"> stattdessen trägt</w:t>
      </w:r>
    </w:p>
    <w:p w14:paraId="656727F1" w14:textId="77777777" w:rsidR="00A246D3" w:rsidRDefault="00000000">
      <w:pPr>
        <w:spacing w:after="140" w:line="320" w:lineRule="auto"/>
      </w:pPr>
      <w:r>
        <w:t xml:space="preserve">Die Grössenverteilung der Zerlegung — die Standardabweichung der Domänengrössen. Sie benutzt keine Kopplung, nur die </w:t>
      </w:r>
      <w:proofErr w:type="spellStart"/>
      <w:r>
        <w:t>Prämissenzahlen</w:t>
      </w:r>
      <w:proofErr w:type="spellEnd"/>
      <w:r>
        <w:t xml:space="preserve"> je Domäne.</w:t>
      </w:r>
    </w:p>
    <w:tbl>
      <w:tblPr>
        <w:tblW w:w="7200" w:type="dxa"/>
        <w:tblBorders>
          <w:top w:val="single" w:sz="6" w:space="0" w:color="000000"/>
          <w:bottom w:val="single" w:sz="6" w:space="0" w:color="000000"/>
          <w:insideH w:val="single" w:sz="2" w:space="0" w:color="BBBBBB"/>
        </w:tblBorders>
        <w:tblCellMar>
          <w:left w:w="10" w:type="dxa"/>
          <w:right w:w="10" w:type="dxa"/>
        </w:tblCellMar>
        <w:tblLook w:val="04A0" w:firstRow="1" w:lastRow="0" w:firstColumn="1" w:lastColumn="0" w:noHBand="0" w:noVBand="1"/>
      </w:tblPr>
      <w:tblGrid>
        <w:gridCol w:w="4600"/>
        <w:gridCol w:w="2600"/>
      </w:tblGrid>
      <w:tr w:rsidR="00A246D3" w14:paraId="4A3D3C08" w14:textId="77777777">
        <w:tblPrEx>
          <w:tblCellMar>
            <w:top w:w="0" w:type="dxa"/>
            <w:bottom w:w="0" w:type="dxa"/>
          </w:tblCellMar>
        </w:tblPrEx>
        <w:trPr>
          <w:tblHeader/>
        </w:trPr>
        <w:tc>
          <w:tcPr>
            <w:tcW w:w="4600" w:type="dxa"/>
            <w:tcMar>
              <w:top w:w="50" w:type="dxa"/>
              <w:left w:w="70" w:type="dxa"/>
              <w:bottom w:w="50" w:type="dxa"/>
              <w:right w:w="70" w:type="dxa"/>
            </w:tcMar>
          </w:tcPr>
          <w:p w14:paraId="417446F4" w14:textId="77777777" w:rsidR="00A246D3" w:rsidRDefault="00000000">
            <w:pPr>
              <w:spacing w:line="250" w:lineRule="auto"/>
            </w:pPr>
            <w:r>
              <w:rPr>
                <w:b/>
                <w:bCs/>
                <w:sz w:val="18"/>
                <w:szCs w:val="18"/>
              </w:rPr>
              <w:t>Kennzahl</w:t>
            </w:r>
          </w:p>
        </w:tc>
        <w:tc>
          <w:tcPr>
            <w:tcW w:w="2600" w:type="dxa"/>
            <w:tcMar>
              <w:top w:w="50" w:type="dxa"/>
              <w:left w:w="70" w:type="dxa"/>
              <w:bottom w:w="50" w:type="dxa"/>
              <w:right w:w="70" w:type="dxa"/>
            </w:tcMar>
          </w:tcPr>
          <w:p w14:paraId="24D2E8E4" w14:textId="77777777" w:rsidR="00A246D3" w:rsidRDefault="00000000">
            <w:pPr>
              <w:spacing w:line="250" w:lineRule="auto"/>
              <w:jc w:val="right"/>
            </w:pPr>
            <w:r>
              <w:rPr>
                <w:b/>
                <w:bCs/>
                <w:sz w:val="18"/>
                <w:szCs w:val="18"/>
              </w:rPr>
              <w:t>Wert</w:t>
            </w:r>
          </w:p>
        </w:tc>
      </w:tr>
      <w:tr w:rsidR="00A246D3" w14:paraId="0608C5EE" w14:textId="77777777">
        <w:tblPrEx>
          <w:tblCellMar>
            <w:top w:w="0" w:type="dxa"/>
            <w:bottom w:w="0" w:type="dxa"/>
          </w:tblCellMar>
        </w:tblPrEx>
        <w:tc>
          <w:tcPr>
            <w:tcW w:w="4600" w:type="dxa"/>
            <w:tcMar>
              <w:top w:w="50" w:type="dxa"/>
              <w:left w:w="70" w:type="dxa"/>
              <w:bottom w:w="50" w:type="dxa"/>
              <w:right w:w="70" w:type="dxa"/>
            </w:tcMar>
          </w:tcPr>
          <w:p w14:paraId="2A34EA81" w14:textId="77777777" w:rsidR="00A246D3" w:rsidRDefault="00000000">
            <w:pPr>
              <w:spacing w:line="250" w:lineRule="auto"/>
            </w:pPr>
            <w:r>
              <w:rPr>
                <w:sz w:val="18"/>
                <w:szCs w:val="18"/>
              </w:rPr>
              <w:t>quadratischer Term</w:t>
            </w:r>
          </w:p>
        </w:tc>
        <w:tc>
          <w:tcPr>
            <w:tcW w:w="2600" w:type="dxa"/>
            <w:tcMar>
              <w:top w:w="50" w:type="dxa"/>
              <w:left w:w="70" w:type="dxa"/>
              <w:bottom w:w="50" w:type="dxa"/>
              <w:right w:w="70" w:type="dxa"/>
            </w:tcMar>
          </w:tcPr>
          <w:p w14:paraId="4B152A68" w14:textId="77777777" w:rsidR="00A246D3" w:rsidRDefault="00000000">
            <w:pPr>
              <w:spacing w:line="250" w:lineRule="auto"/>
              <w:jc w:val="right"/>
            </w:pPr>
            <w:r>
              <w:rPr>
                <w:sz w:val="18"/>
                <w:szCs w:val="18"/>
              </w:rPr>
              <w:t>−0.207** (0.076)</w:t>
            </w:r>
          </w:p>
        </w:tc>
      </w:tr>
      <w:tr w:rsidR="00A246D3" w14:paraId="16F2D2A8" w14:textId="77777777">
        <w:tblPrEx>
          <w:tblCellMar>
            <w:top w:w="0" w:type="dxa"/>
            <w:bottom w:w="0" w:type="dxa"/>
          </w:tblCellMar>
        </w:tblPrEx>
        <w:tc>
          <w:tcPr>
            <w:tcW w:w="4600" w:type="dxa"/>
            <w:tcMar>
              <w:top w:w="50" w:type="dxa"/>
              <w:left w:w="70" w:type="dxa"/>
              <w:bottom w:w="50" w:type="dxa"/>
              <w:right w:w="70" w:type="dxa"/>
            </w:tcMar>
          </w:tcPr>
          <w:p w14:paraId="199DEF64" w14:textId="77777777" w:rsidR="00A246D3" w:rsidRDefault="00000000">
            <w:pPr>
              <w:spacing w:line="250" w:lineRule="auto"/>
            </w:pPr>
            <w:proofErr w:type="spellStart"/>
            <w:r>
              <w:rPr>
                <w:sz w:val="18"/>
                <w:szCs w:val="18"/>
              </w:rPr>
              <w:t>Sasabuchi</w:t>
            </w:r>
            <w:proofErr w:type="spellEnd"/>
          </w:p>
        </w:tc>
        <w:tc>
          <w:tcPr>
            <w:tcW w:w="2600" w:type="dxa"/>
            <w:tcMar>
              <w:top w:w="50" w:type="dxa"/>
              <w:left w:w="70" w:type="dxa"/>
              <w:bottom w:w="50" w:type="dxa"/>
              <w:right w:w="70" w:type="dxa"/>
            </w:tcMar>
          </w:tcPr>
          <w:p w14:paraId="5AF57E15" w14:textId="77777777" w:rsidR="00A246D3" w:rsidRDefault="00000000">
            <w:pPr>
              <w:spacing w:line="250" w:lineRule="auto"/>
              <w:jc w:val="right"/>
            </w:pPr>
            <w:r>
              <w:rPr>
                <w:sz w:val="18"/>
                <w:szCs w:val="18"/>
              </w:rPr>
              <w:t>.008</w:t>
            </w:r>
          </w:p>
        </w:tc>
      </w:tr>
      <w:tr w:rsidR="00A246D3" w14:paraId="198FFAB5" w14:textId="77777777">
        <w:tblPrEx>
          <w:tblCellMar>
            <w:top w:w="0" w:type="dxa"/>
            <w:bottom w:w="0" w:type="dxa"/>
          </w:tblCellMar>
        </w:tblPrEx>
        <w:tc>
          <w:tcPr>
            <w:tcW w:w="4600" w:type="dxa"/>
            <w:tcMar>
              <w:top w:w="50" w:type="dxa"/>
              <w:left w:w="70" w:type="dxa"/>
              <w:bottom w:w="50" w:type="dxa"/>
              <w:right w:w="70" w:type="dxa"/>
            </w:tcMar>
          </w:tcPr>
          <w:p w14:paraId="7C884780" w14:textId="77777777" w:rsidR="00A246D3" w:rsidRDefault="00000000">
            <w:pPr>
              <w:spacing w:line="250" w:lineRule="auto"/>
            </w:pPr>
            <w:r>
              <w:rPr>
                <w:sz w:val="18"/>
                <w:szCs w:val="18"/>
              </w:rPr>
              <w:t>Scheitelpunkt</w:t>
            </w:r>
          </w:p>
        </w:tc>
        <w:tc>
          <w:tcPr>
            <w:tcW w:w="2600" w:type="dxa"/>
            <w:tcMar>
              <w:top w:w="50" w:type="dxa"/>
              <w:left w:w="70" w:type="dxa"/>
              <w:bottom w:w="50" w:type="dxa"/>
              <w:right w:w="70" w:type="dxa"/>
            </w:tcMar>
          </w:tcPr>
          <w:p w14:paraId="132BFCDA" w14:textId="77777777" w:rsidR="00A246D3" w:rsidRDefault="00000000">
            <w:pPr>
              <w:spacing w:line="250" w:lineRule="auto"/>
              <w:jc w:val="right"/>
            </w:pPr>
            <w:r>
              <w:rPr>
                <w:sz w:val="18"/>
                <w:szCs w:val="18"/>
              </w:rPr>
              <w:t>1,67 [1,16, 2,18]</w:t>
            </w:r>
          </w:p>
        </w:tc>
      </w:tr>
      <w:tr w:rsidR="00A246D3" w14:paraId="02E23C5B" w14:textId="77777777">
        <w:tblPrEx>
          <w:tblCellMar>
            <w:top w:w="0" w:type="dxa"/>
            <w:bottom w:w="0" w:type="dxa"/>
          </w:tblCellMar>
        </w:tblPrEx>
        <w:tc>
          <w:tcPr>
            <w:tcW w:w="4600" w:type="dxa"/>
            <w:tcMar>
              <w:top w:w="50" w:type="dxa"/>
              <w:left w:w="70" w:type="dxa"/>
              <w:bottom w:w="50" w:type="dxa"/>
              <w:right w:w="70" w:type="dxa"/>
            </w:tcMar>
          </w:tcPr>
          <w:p w14:paraId="4391BE7B" w14:textId="77777777" w:rsidR="00A246D3" w:rsidRDefault="00000000">
            <w:pPr>
              <w:spacing w:line="250" w:lineRule="auto"/>
            </w:pPr>
            <w:r>
              <w:rPr>
                <w:sz w:val="18"/>
                <w:szCs w:val="18"/>
              </w:rPr>
              <w:t>Reliabilität</w:t>
            </w:r>
          </w:p>
        </w:tc>
        <w:tc>
          <w:tcPr>
            <w:tcW w:w="2600" w:type="dxa"/>
            <w:tcMar>
              <w:top w:w="50" w:type="dxa"/>
              <w:left w:w="70" w:type="dxa"/>
              <w:bottom w:w="50" w:type="dxa"/>
              <w:right w:w="70" w:type="dxa"/>
            </w:tcMar>
          </w:tcPr>
          <w:p w14:paraId="49454E86" w14:textId="77777777" w:rsidR="00A246D3" w:rsidRDefault="00000000">
            <w:pPr>
              <w:spacing w:line="250" w:lineRule="auto"/>
              <w:jc w:val="right"/>
            </w:pPr>
            <w:r>
              <w:rPr>
                <w:sz w:val="18"/>
                <w:szCs w:val="18"/>
              </w:rPr>
              <w:t>.71 (Median aus drei: .88)</w:t>
            </w:r>
          </w:p>
        </w:tc>
      </w:tr>
      <w:tr w:rsidR="00A246D3" w14:paraId="78416B19" w14:textId="77777777">
        <w:tblPrEx>
          <w:tblCellMar>
            <w:top w:w="0" w:type="dxa"/>
            <w:bottom w:w="0" w:type="dxa"/>
          </w:tblCellMar>
        </w:tblPrEx>
        <w:tc>
          <w:tcPr>
            <w:tcW w:w="4600" w:type="dxa"/>
            <w:shd w:val="clear" w:color="auto" w:fill="F2F2F2"/>
            <w:tcMar>
              <w:top w:w="50" w:type="dxa"/>
              <w:left w:w="70" w:type="dxa"/>
              <w:bottom w:w="50" w:type="dxa"/>
              <w:right w:w="70" w:type="dxa"/>
            </w:tcMar>
          </w:tcPr>
          <w:p w14:paraId="3C322216" w14:textId="77777777" w:rsidR="00A246D3" w:rsidRDefault="00000000">
            <w:pPr>
              <w:spacing w:line="250" w:lineRule="auto"/>
            </w:pPr>
            <w:r>
              <w:rPr>
                <w:b/>
                <w:bCs/>
                <w:sz w:val="18"/>
                <w:szCs w:val="18"/>
              </w:rPr>
              <w:t>Multiverse, 864 Universen</w:t>
            </w:r>
          </w:p>
        </w:tc>
        <w:tc>
          <w:tcPr>
            <w:tcW w:w="2600" w:type="dxa"/>
            <w:shd w:val="clear" w:color="auto" w:fill="F2F2F2"/>
            <w:tcMar>
              <w:top w:w="50" w:type="dxa"/>
              <w:left w:w="70" w:type="dxa"/>
              <w:bottom w:w="50" w:type="dxa"/>
              <w:right w:w="70" w:type="dxa"/>
            </w:tcMar>
          </w:tcPr>
          <w:p w14:paraId="6A527438" w14:textId="77777777" w:rsidR="00A246D3" w:rsidRDefault="00000000">
            <w:pPr>
              <w:spacing w:line="250" w:lineRule="auto"/>
              <w:jc w:val="right"/>
            </w:pPr>
            <w:r>
              <w:rPr>
                <w:b/>
                <w:bCs/>
                <w:sz w:val="18"/>
                <w:szCs w:val="18"/>
              </w:rPr>
              <w:t xml:space="preserve">in 100 % negativ, in 100 % </w:t>
            </w:r>
            <w:proofErr w:type="spellStart"/>
            <w:r>
              <w:rPr>
                <w:b/>
                <w:bCs/>
                <w:sz w:val="18"/>
                <w:szCs w:val="18"/>
              </w:rPr>
              <w:t>Sasabuchi</w:t>
            </w:r>
            <w:proofErr w:type="spellEnd"/>
            <w:r>
              <w:rPr>
                <w:b/>
                <w:bCs/>
                <w:sz w:val="18"/>
                <w:szCs w:val="18"/>
              </w:rPr>
              <w:t xml:space="preserve"> &lt; .05</w:t>
            </w:r>
          </w:p>
        </w:tc>
      </w:tr>
      <w:tr w:rsidR="00A246D3" w14:paraId="6D620684" w14:textId="77777777">
        <w:tblPrEx>
          <w:tblCellMar>
            <w:top w:w="0" w:type="dxa"/>
            <w:bottom w:w="0" w:type="dxa"/>
          </w:tblCellMar>
        </w:tblPrEx>
        <w:tc>
          <w:tcPr>
            <w:tcW w:w="4600" w:type="dxa"/>
            <w:tcMar>
              <w:top w:w="50" w:type="dxa"/>
              <w:left w:w="70" w:type="dxa"/>
              <w:bottom w:w="50" w:type="dxa"/>
              <w:right w:w="70" w:type="dxa"/>
            </w:tcMar>
          </w:tcPr>
          <w:p w14:paraId="00B6875C" w14:textId="77777777" w:rsidR="00A246D3" w:rsidRDefault="00000000">
            <w:pPr>
              <w:spacing w:line="250" w:lineRule="auto"/>
            </w:pPr>
            <w:r>
              <w:rPr>
                <w:sz w:val="18"/>
                <w:szCs w:val="18"/>
              </w:rPr>
              <w:t>40 Kombinationen aus Wortgrenze und Singleton-Regel</w:t>
            </w:r>
          </w:p>
        </w:tc>
        <w:tc>
          <w:tcPr>
            <w:tcW w:w="2600" w:type="dxa"/>
            <w:tcMar>
              <w:top w:w="50" w:type="dxa"/>
              <w:left w:w="70" w:type="dxa"/>
              <w:bottom w:w="50" w:type="dxa"/>
              <w:right w:w="70" w:type="dxa"/>
            </w:tcMar>
          </w:tcPr>
          <w:p w14:paraId="75738FD6" w14:textId="77777777" w:rsidR="00A246D3" w:rsidRDefault="00000000">
            <w:pPr>
              <w:spacing w:line="250" w:lineRule="auto"/>
              <w:jc w:val="right"/>
            </w:pPr>
            <w:r>
              <w:rPr>
                <w:sz w:val="18"/>
                <w:szCs w:val="18"/>
              </w:rPr>
              <w:t>35 von 40 bei p &lt; .05</w:t>
            </w:r>
          </w:p>
        </w:tc>
      </w:tr>
      <w:tr w:rsidR="00A246D3" w14:paraId="140B8B9F" w14:textId="77777777">
        <w:tblPrEx>
          <w:tblCellMar>
            <w:top w:w="0" w:type="dxa"/>
            <w:bottom w:w="0" w:type="dxa"/>
          </w:tblCellMar>
        </w:tblPrEx>
        <w:tc>
          <w:tcPr>
            <w:tcW w:w="4600" w:type="dxa"/>
            <w:shd w:val="clear" w:color="auto" w:fill="F2F2F2"/>
            <w:tcMar>
              <w:top w:w="50" w:type="dxa"/>
              <w:left w:w="70" w:type="dxa"/>
              <w:bottom w:w="50" w:type="dxa"/>
              <w:right w:w="70" w:type="dxa"/>
            </w:tcMar>
          </w:tcPr>
          <w:p w14:paraId="64A0F268" w14:textId="77777777" w:rsidR="00A246D3" w:rsidRDefault="00000000">
            <w:pPr>
              <w:spacing w:line="250" w:lineRule="auto"/>
            </w:pPr>
            <w:r>
              <w:rPr>
                <w:b/>
                <w:bCs/>
                <w:sz w:val="18"/>
                <w:szCs w:val="18"/>
              </w:rPr>
              <w:t xml:space="preserve">Korrelation mit </w:t>
            </w:r>
            <w:proofErr w:type="spellStart"/>
            <w:r>
              <w:rPr>
                <w:b/>
                <w:bCs/>
                <w:sz w:val="18"/>
                <w:szCs w:val="18"/>
              </w:rPr>
              <w:t>premise_similarity</w:t>
            </w:r>
            <w:proofErr w:type="spellEnd"/>
          </w:p>
        </w:tc>
        <w:tc>
          <w:tcPr>
            <w:tcW w:w="2600" w:type="dxa"/>
            <w:shd w:val="clear" w:color="auto" w:fill="F2F2F2"/>
            <w:tcMar>
              <w:top w:w="50" w:type="dxa"/>
              <w:left w:w="70" w:type="dxa"/>
              <w:bottom w:w="50" w:type="dxa"/>
              <w:right w:w="70" w:type="dxa"/>
            </w:tcMar>
          </w:tcPr>
          <w:p w14:paraId="0D8074BF" w14:textId="77777777" w:rsidR="00A246D3" w:rsidRDefault="00000000">
            <w:pPr>
              <w:spacing w:line="250" w:lineRule="auto"/>
              <w:jc w:val="right"/>
            </w:pPr>
            <w:r>
              <w:rPr>
                <w:b/>
                <w:bCs/>
                <w:sz w:val="18"/>
                <w:szCs w:val="18"/>
              </w:rPr>
              <w:t>+0.02</w:t>
            </w:r>
          </w:p>
        </w:tc>
      </w:tr>
    </w:tbl>
    <w:p w14:paraId="19F80A23" w14:textId="77777777" w:rsidR="00A246D3" w:rsidRDefault="00000000">
      <w:pPr>
        <w:spacing w:after="140" w:line="320" w:lineRule="auto"/>
      </w:pPr>
      <w:r>
        <w:t xml:space="preserve">Der letzte Punkt ist für dein Überkontroll-Argument entscheidend: unser Mass benutzt keine Textähnlichkeit und überlappt deshalb nicht mit der Kontrolle. Zum Vergleich korreliert </w:t>
      </w:r>
      <w:proofErr w:type="spellStart"/>
      <w:r>
        <w:t>between_domain_sim</w:t>
      </w:r>
      <w:proofErr w:type="spellEnd"/>
      <w:r>
        <w:t xml:space="preserve"> mit .87, </w:t>
      </w:r>
      <w:proofErr w:type="spellStart"/>
      <w:r>
        <w:t>within_domain_sim</w:t>
      </w:r>
      <w:proofErr w:type="spellEnd"/>
      <w:r>
        <w:t xml:space="preserve"> mit .75 und </w:t>
      </w:r>
      <w:proofErr w:type="spellStart"/>
      <w:r>
        <w:t>domain_sep</w:t>
      </w:r>
      <w:proofErr w:type="spellEnd"/>
      <w:r>
        <w:t xml:space="preserve"> </w:t>
      </w:r>
      <w:proofErr w:type="gramStart"/>
      <w:r>
        <w:t>mit .</w:t>
      </w:r>
      <w:proofErr w:type="gramEnd"/>
      <w:r>
        <w:t>28.</w:t>
      </w:r>
    </w:p>
    <w:p w14:paraId="5BA99D1B" w14:textId="77777777" w:rsidR="00A246D3" w:rsidRDefault="00000000">
      <w:pPr>
        <w:spacing w:after="140" w:line="320" w:lineRule="auto"/>
      </w:pPr>
      <w:r>
        <w:t>Ausserdem ist es das einzige Mass mit einem signifikanten Interaktionsterm: die Krümmung tritt erst ab etwa acht Prämissen auf (Modularität² × Breite = −0.209***, LR p = .009). Das ist genau Simons Argument — Near-</w:t>
      </w:r>
      <w:proofErr w:type="spellStart"/>
      <w:r>
        <w:t>decomposability</w:t>
      </w:r>
      <w:proofErr w:type="spellEnd"/>
      <w:r>
        <w:t xml:space="preserve"> ist eine Eigenschaft komplexer Systeme — und es verbindet H2 mit H1, statt sie nebeneinander stehen zu lassen.</w:t>
      </w:r>
    </w:p>
    <w:p w14:paraId="14FCFE16" w14:textId="77777777" w:rsidR="00A246D3" w:rsidRDefault="00000000">
      <w:pPr>
        <w:pStyle w:val="berschrift1"/>
        <w:spacing w:before="320" w:after="150"/>
      </w:pPr>
      <w:proofErr w:type="gramStart"/>
      <w:r>
        <w:rPr>
          <w:b/>
          <w:bCs/>
          <w:color w:val="000000"/>
          <w:sz w:val="26"/>
          <w:szCs w:val="26"/>
        </w:rPr>
        <w:t>7  Vorschlag</w:t>
      </w:r>
      <w:proofErr w:type="gramEnd"/>
    </w:p>
    <w:p w14:paraId="48AC4D56" w14:textId="77777777" w:rsidR="00A246D3" w:rsidRDefault="00000000">
      <w:pPr>
        <w:spacing w:after="140" w:line="320" w:lineRule="auto"/>
      </w:pPr>
      <w:r>
        <w:rPr>
          <w:b/>
          <w:bCs/>
        </w:rPr>
        <w:t>Dekomponierbarkeit als Konstrukt behalten, als Mass aufgeben.</w:t>
      </w:r>
      <w:r>
        <w:t xml:space="preserve"> Konkret:</w:t>
      </w:r>
    </w:p>
    <w:p w14:paraId="151FB0B0" w14:textId="77777777" w:rsidR="00A246D3" w:rsidRDefault="00000000">
      <w:pPr>
        <w:pStyle w:val="Listenabsatz"/>
        <w:numPr>
          <w:ilvl w:val="0"/>
          <w:numId w:val="1"/>
        </w:numPr>
        <w:spacing w:after="70" w:line="300" w:lineRule="auto"/>
      </w:pPr>
      <w:r>
        <w:rPr>
          <w:sz w:val="21"/>
          <w:szCs w:val="21"/>
        </w:rPr>
        <w:t xml:space="preserve">Die theoretische Herleitung bleibt bei Simon und </w:t>
      </w:r>
      <w:proofErr w:type="spellStart"/>
      <w:r>
        <w:rPr>
          <w:sz w:val="21"/>
          <w:szCs w:val="21"/>
        </w:rPr>
        <w:t>Yayavaram</w:t>
      </w:r>
      <w:proofErr w:type="spellEnd"/>
      <w:r>
        <w:rPr>
          <w:sz w:val="21"/>
          <w:szCs w:val="21"/>
        </w:rPr>
        <w:t xml:space="preserve"> &amp; Ahuja.</w:t>
      </w:r>
    </w:p>
    <w:p w14:paraId="7BCA1E9C" w14:textId="77777777" w:rsidR="00A246D3" w:rsidRDefault="00000000">
      <w:pPr>
        <w:pStyle w:val="Listenabsatz"/>
        <w:numPr>
          <w:ilvl w:val="0"/>
          <w:numId w:val="1"/>
        </w:numPr>
        <w:spacing w:after="70" w:line="300" w:lineRule="auto"/>
      </w:pPr>
      <w:r>
        <w:rPr>
          <w:sz w:val="21"/>
          <w:szCs w:val="21"/>
        </w:rPr>
        <w:lastRenderedPageBreak/>
        <w:t xml:space="preserve">Das Mass wird umbenannt — </w:t>
      </w:r>
      <w:proofErr w:type="spellStart"/>
      <w:r>
        <w:rPr>
          <w:sz w:val="21"/>
          <w:szCs w:val="21"/>
        </w:rPr>
        <w:t>decompositional</w:t>
      </w:r>
      <w:proofErr w:type="spellEnd"/>
      <w:r>
        <w:rPr>
          <w:sz w:val="21"/>
          <w:szCs w:val="21"/>
        </w:rPr>
        <w:t xml:space="preserve"> </w:t>
      </w:r>
      <w:proofErr w:type="spellStart"/>
      <w:r>
        <w:rPr>
          <w:sz w:val="21"/>
          <w:szCs w:val="21"/>
        </w:rPr>
        <w:t>balance</w:t>
      </w:r>
      <w:proofErr w:type="spellEnd"/>
      <w:r>
        <w:rPr>
          <w:sz w:val="21"/>
          <w:szCs w:val="21"/>
        </w:rPr>
        <w:t xml:space="preserve"> oder </w:t>
      </w:r>
      <w:proofErr w:type="spellStart"/>
      <w:r>
        <w:rPr>
          <w:sz w:val="21"/>
          <w:szCs w:val="21"/>
        </w:rPr>
        <w:t>domain</w:t>
      </w:r>
      <w:proofErr w:type="spellEnd"/>
      <w:r>
        <w:rPr>
          <w:sz w:val="21"/>
          <w:szCs w:val="21"/>
        </w:rPr>
        <w:t xml:space="preserve"> </w:t>
      </w:r>
      <w:proofErr w:type="spellStart"/>
      <w:r>
        <w:rPr>
          <w:sz w:val="21"/>
          <w:szCs w:val="21"/>
        </w:rPr>
        <w:t>differentiation</w:t>
      </w:r>
      <w:proofErr w:type="spellEnd"/>
      <w:r>
        <w:rPr>
          <w:sz w:val="21"/>
          <w:szCs w:val="21"/>
        </w:rPr>
        <w:t xml:space="preserve"> statt </w:t>
      </w:r>
      <w:proofErr w:type="spellStart"/>
      <w:r>
        <w:rPr>
          <w:sz w:val="21"/>
          <w:szCs w:val="21"/>
        </w:rPr>
        <w:t>modularity</w:t>
      </w:r>
      <w:proofErr w:type="spellEnd"/>
      <w:r>
        <w:rPr>
          <w:sz w:val="21"/>
          <w:szCs w:val="21"/>
        </w:rPr>
        <w:t>, damit kein Leser Kopplungsdichte erwartet.</w:t>
      </w:r>
    </w:p>
    <w:p w14:paraId="14053C3D" w14:textId="77777777" w:rsidR="00A246D3" w:rsidRDefault="00000000">
      <w:pPr>
        <w:pStyle w:val="Listenabsatz"/>
        <w:numPr>
          <w:ilvl w:val="0"/>
          <w:numId w:val="1"/>
        </w:numPr>
        <w:spacing w:after="70" w:line="300" w:lineRule="auto"/>
      </w:pPr>
      <w:r>
        <w:rPr>
          <w:sz w:val="21"/>
          <w:szCs w:val="21"/>
        </w:rPr>
        <w:t>Im Methodenteil steht ausdrücklich, dass wir die Gewichtsverteilung der Zerlegung messen und nicht die Kopplung.</w:t>
      </w:r>
    </w:p>
    <w:p w14:paraId="27E4A37D" w14:textId="77777777" w:rsidR="00A246D3" w:rsidRDefault="00000000">
      <w:pPr>
        <w:pStyle w:val="Listenabsatz"/>
        <w:numPr>
          <w:ilvl w:val="0"/>
          <w:numId w:val="1"/>
        </w:numPr>
        <w:spacing w:after="70" w:line="300" w:lineRule="auto"/>
      </w:pPr>
      <w:r>
        <w:rPr>
          <w:sz w:val="21"/>
          <w:szCs w:val="21"/>
        </w:rPr>
        <w:t>Die kopplungsbasierten Masse kommen als Robustheitstabelle in den Anhang, mit der Strukturdiagnose als Begründung.</w:t>
      </w:r>
    </w:p>
    <w:p w14:paraId="0960B626" w14:textId="77777777" w:rsidR="00A246D3" w:rsidRDefault="00000000">
      <w:pPr>
        <w:spacing w:after="140" w:line="320" w:lineRule="auto"/>
      </w:pPr>
      <w:r>
        <w:t>Das ist kein Eingeständnis, sondern ein eigener Beitrag: wir zeigen, dass die etablierte Operationalisierung an der Skala des Untersuchungsobjekts scheitert, und liefern eine, die es nicht tut.</w:t>
      </w:r>
    </w:p>
    <w:p w14:paraId="5E388B12" w14:textId="77777777" w:rsidR="00A246D3" w:rsidRDefault="00000000">
      <w:pPr>
        <w:spacing w:after="140" w:line="320" w:lineRule="auto"/>
      </w:pPr>
      <w:r>
        <w:t xml:space="preserve">Falls du bei </w:t>
      </w:r>
      <w:proofErr w:type="spellStart"/>
      <w:r>
        <w:t>domain_sep</w:t>
      </w:r>
      <w:proofErr w:type="spellEnd"/>
      <w:r>
        <w:t xml:space="preserve"> bleiben willst, würde ich mindestens das Permutations-z als Fassung nehmen — es kontrolliert gegen zufällige Partitionen derselben Domänengrössen und nimmt damit die </w:t>
      </w:r>
      <w:proofErr w:type="spellStart"/>
      <w:r>
        <w:t>Grössenkonfundierung</w:t>
      </w:r>
      <w:proofErr w:type="spellEnd"/>
      <w:r>
        <w:t xml:space="preserve"> heraus. Es ist die beste Version deines Masses. Nur ändert sie das Ergebnis nicht.</w:t>
      </w:r>
    </w:p>
    <w:p w14:paraId="3A3C2561" w14:textId="77777777" w:rsidR="00A246D3" w:rsidRDefault="00000000">
      <w:pPr>
        <w:pStyle w:val="berschrift1"/>
        <w:spacing w:before="320" w:after="150"/>
      </w:pPr>
      <w:proofErr w:type="gramStart"/>
      <w:r>
        <w:rPr>
          <w:b/>
          <w:bCs/>
          <w:color w:val="000000"/>
          <w:sz w:val="26"/>
          <w:szCs w:val="26"/>
        </w:rPr>
        <w:t>Anhang  Was</w:t>
      </w:r>
      <w:proofErr w:type="gramEnd"/>
      <w:r>
        <w:rPr>
          <w:b/>
          <w:bCs/>
          <w:color w:val="000000"/>
          <w:sz w:val="26"/>
          <w:szCs w:val="26"/>
        </w:rPr>
        <w:t xml:space="preserve"> gerechnet wurde</w:t>
      </w:r>
    </w:p>
    <w:p w14:paraId="3072CD09" w14:textId="77777777" w:rsidR="00A246D3" w:rsidRDefault="00000000">
      <w:pPr>
        <w:pStyle w:val="Listenabsatz"/>
        <w:numPr>
          <w:ilvl w:val="0"/>
          <w:numId w:val="1"/>
        </w:numPr>
        <w:spacing w:after="70" w:line="300" w:lineRule="auto"/>
      </w:pPr>
      <w:r>
        <w:rPr>
          <w:sz w:val="21"/>
          <w:szCs w:val="21"/>
        </w:rPr>
        <w:t xml:space="preserve">Referenzlauf full_n375_k3_v211_gpt4o_mini, 375 Fälle × 3 </w:t>
      </w:r>
      <w:proofErr w:type="spellStart"/>
      <w:r>
        <w:rPr>
          <w:sz w:val="21"/>
          <w:szCs w:val="21"/>
        </w:rPr>
        <w:t>Kodierläufe</w:t>
      </w:r>
      <w:proofErr w:type="spellEnd"/>
      <w:r>
        <w:rPr>
          <w:sz w:val="21"/>
          <w:szCs w:val="21"/>
        </w:rPr>
        <w:t xml:space="preserve">, Pässe </w:t>
      </w:r>
      <w:proofErr w:type="spellStart"/>
      <w:r>
        <w:rPr>
          <w:sz w:val="21"/>
          <w:szCs w:val="21"/>
        </w:rPr>
        <w:t>premises</w:t>
      </w:r>
      <w:proofErr w:type="spellEnd"/>
      <w:r>
        <w:rPr>
          <w:sz w:val="21"/>
          <w:szCs w:val="21"/>
        </w:rPr>
        <w:t xml:space="preserve"> / </w:t>
      </w:r>
      <w:proofErr w:type="spellStart"/>
      <w:r>
        <w:rPr>
          <w:sz w:val="21"/>
          <w:szCs w:val="21"/>
        </w:rPr>
        <w:t>domains</w:t>
      </w:r>
      <w:proofErr w:type="spellEnd"/>
      <w:r>
        <w:rPr>
          <w:sz w:val="21"/>
          <w:szCs w:val="21"/>
        </w:rPr>
        <w:t xml:space="preserve"> / </w:t>
      </w:r>
      <w:proofErr w:type="spellStart"/>
      <w:r>
        <w:rPr>
          <w:sz w:val="21"/>
          <w:szCs w:val="21"/>
        </w:rPr>
        <w:t>dfv</w:t>
      </w:r>
      <w:proofErr w:type="spellEnd"/>
    </w:p>
    <w:p w14:paraId="3F30A118" w14:textId="77777777" w:rsidR="00A246D3" w:rsidRDefault="00000000">
      <w:pPr>
        <w:pStyle w:val="Listenabsatz"/>
        <w:numPr>
          <w:ilvl w:val="0"/>
          <w:numId w:val="1"/>
        </w:numPr>
        <w:spacing w:after="70" w:line="300" w:lineRule="auto"/>
      </w:pPr>
      <w:r>
        <w:rPr>
          <w:sz w:val="21"/>
          <w:szCs w:val="21"/>
        </w:rPr>
        <w:t>Abhängigkeitspass v2.2.1 eigens auf allen 375 Fällen gerechnet, 2.250 Encodings</w:t>
      </w:r>
    </w:p>
    <w:p w14:paraId="47A0F2DB" w14:textId="77777777" w:rsidR="00A246D3" w:rsidRDefault="00000000">
      <w:pPr>
        <w:pStyle w:val="Listenabsatz"/>
        <w:numPr>
          <w:ilvl w:val="0"/>
          <w:numId w:val="1"/>
        </w:numPr>
        <w:spacing w:after="70" w:line="300" w:lineRule="auto"/>
      </w:pPr>
      <w:r>
        <w:rPr>
          <w:sz w:val="21"/>
          <w:szCs w:val="21"/>
        </w:rPr>
        <w:t>Alle Modelle: Logit auf Überleben, n = 345, volle Kontrollen, VEIC2-Fixeffekte, SE geclustert nach Event</w:t>
      </w:r>
    </w:p>
    <w:p w14:paraId="04918CEF" w14:textId="77777777" w:rsidR="00A246D3" w:rsidRDefault="00000000">
      <w:pPr>
        <w:pStyle w:val="Listenabsatz"/>
        <w:numPr>
          <w:ilvl w:val="0"/>
          <w:numId w:val="1"/>
        </w:numPr>
        <w:spacing w:after="70" w:line="300" w:lineRule="auto"/>
      </w:pPr>
      <w:r>
        <w:rPr>
          <w:sz w:val="21"/>
          <w:szCs w:val="21"/>
        </w:rPr>
        <w:t>Reliabilitätsschwelle .70 für die Lauf-zu-Lauf-Korrelation, vorab festgelegt</w:t>
      </w:r>
    </w:p>
    <w:p w14:paraId="5ED86A57" w14:textId="77777777" w:rsidR="00A246D3" w:rsidRDefault="00000000">
      <w:pPr>
        <w:pStyle w:val="Listenabsatz"/>
        <w:numPr>
          <w:ilvl w:val="0"/>
          <w:numId w:val="1"/>
        </w:numPr>
        <w:spacing w:after="70" w:line="300" w:lineRule="auto"/>
      </w:pPr>
      <w:r>
        <w:rPr>
          <w:sz w:val="21"/>
          <w:szCs w:val="21"/>
        </w:rPr>
        <w:t>Jedes Mass zusätzlich über sechs Überlebensfenster, mit und ohne Kontrollen, mit und ohne Fixeffekte</w:t>
      </w:r>
    </w:p>
    <w:sectPr w:rsidR="00A246D3">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F3FA33" w14:textId="77777777" w:rsidR="00BC1A39" w:rsidRDefault="00BC1A39">
      <w:r>
        <w:separator/>
      </w:r>
    </w:p>
  </w:endnote>
  <w:endnote w:type="continuationSeparator" w:id="0">
    <w:p w14:paraId="7CB3A4C4" w14:textId="77777777" w:rsidR="00BC1A39" w:rsidRDefault="00BC1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7E2B8" w14:textId="77777777" w:rsidR="00A246D3" w:rsidRDefault="00000000">
    <w:pPr>
      <w:jc w:val="center"/>
    </w:pPr>
    <w:r>
      <w:rPr>
        <w:sz w:val="18"/>
        <w:szCs w:val="18"/>
      </w:rPr>
      <w:fldChar w:fldCharType="begin"/>
    </w:r>
    <w:r>
      <w:rPr>
        <w:sz w:val="18"/>
        <w:szCs w:val="18"/>
      </w:rPr>
      <w:instrText>PAGE</w:instrText>
    </w:r>
    <w:r>
      <w:rPr>
        <w:sz w:val="18"/>
        <w:szCs w:val="18"/>
      </w:rPr>
      <w:fldChar w:fldCharType="separate"/>
    </w:r>
    <w:r w:rsidR="001A40F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958A99" w14:textId="77777777" w:rsidR="00BC1A39" w:rsidRDefault="00BC1A39">
      <w:r>
        <w:separator/>
      </w:r>
    </w:p>
  </w:footnote>
  <w:footnote w:type="continuationSeparator" w:id="0">
    <w:p w14:paraId="6DCC1C13" w14:textId="77777777" w:rsidR="00BC1A39" w:rsidRDefault="00BC1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8E719F"/>
    <w:multiLevelType w:val="hybridMultilevel"/>
    <w:tmpl w:val="50FE7860"/>
    <w:lvl w:ilvl="0" w:tplc="6F4EA710">
      <w:start w:val="1"/>
      <w:numFmt w:val="bullet"/>
      <w:lvlText w:val="●"/>
      <w:lvlJc w:val="left"/>
      <w:pPr>
        <w:ind w:left="720" w:hanging="360"/>
      </w:pPr>
    </w:lvl>
    <w:lvl w:ilvl="1" w:tplc="BC5EFC4E">
      <w:start w:val="1"/>
      <w:numFmt w:val="bullet"/>
      <w:lvlText w:val="○"/>
      <w:lvlJc w:val="left"/>
      <w:pPr>
        <w:ind w:left="1440" w:hanging="360"/>
      </w:pPr>
    </w:lvl>
    <w:lvl w:ilvl="2" w:tplc="02282C9A">
      <w:start w:val="1"/>
      <w:numFmt w:val="bullet"/>
      <w:lvlText w:val="■"/>
      <w:lvlJc w:val="left"/>
      <w:pPr>
        <w:ind w:left="2160" w:hanging="360"/>
      </w:pPr>
    </w:lvl>
    <w:lvl w:ilvl="3" w:tplc="7A849050">
      <w:start w:val="1"/>
      <w:numFmt w:val="bullet"/>
      <w:lvlText w:val="●"/>
      <w:lvlJc w:val="left"/>
      <w:pPr>
        <w:ind w:left="2880" w:hanging="360"/>
      </w:pPr>
    </w:lvl>
    <w:lvl w:ilvl="4" w:tplc="D3EA64D2">
      <w:start w:val="1"/>
      <w:numFmt w:val="bullet"/>
      <w:lvlText w:val="○"/>
      <w:lvlJc w:val="left"/>
      <w:pPr>
        <w:ind w:left="3600" w:hanging="360"/>
      </w:pPr>
    </w:lvl>
    <w:lvl w:ilvl="5" w:tplc="49B87506">
      <w:start w:val="1"/>
      <w:numFmt w:val="bullet"/>
      <w:lvlText w:val="■"/>
      <w:lvlJc w:val="left"/>
      <w:pPr>
        <w:ind w:left="4320" w:hanging="360"/>
      </w:pPr>
    </w:lvl>
    <w:lvl w:ilvl="6" w:tplc="EBA4828C">
      <w:start w:val="1"/>
      <w:numFmt w:val="bullet"/>
      <w:lvlText w:val="●"/>
      <w:lvlJc w:val="left"/>
      <w:pPr>
        <w:ind w:left="5040" w:hanging="360"/>
      </w:pPr>
    </w:lvl>
    <w:lvl w:ilvl="7" w:tplc="C9901174">
      <w:start w:val="1"/>
      <w:numFmt w:val="bullet"/>
      <w:lvlText w:val="●"/>
      <w:lvlJc w:val="left"/>
      <w:pPr>
        <w:ind w:left="5760" w:hanging="360"/>
      </w:pPr>
    </w:lvl>
    <w:lvl w:ilvl="8" w:tplc="15CA498E">
      <w:start w:val="1"/>
      <w:numFmt w:val="bullet"/>
      <w:lvlText w:val="●"/>
      <w:lvlJc w:val="left"/>
      <w:pPr>
        <w:ind w:left="6480" w:hanging="360"/>
      </w:pPr>
    </w:lvl>
  </w:abstractNum>
  <w:num w:numId="1" w16cid:durableId="1830576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6D3"/>
    <w:rsid w:val="00196C8B"/>
    <w:rsid w:val="001A40F9"/>
    <w:rsid w:val="00613867"/>
    <w:rsid w:val="00A246D3"/>
    <w:rsid w:val="00BC1A3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6D0E39DB"/>
  <w15:docId w15:val="{7A304977-DA67-D14D-9501-F6B18E36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7403</Characters>
  <Application>Microsoft Office Word</Application>
  <DocSecurity>0</DocSecurity>
  <Lines>151</Lines>
  <Paragraphs>76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Antretter, Torben</cp:lastModifiedBy>
  <cp:revision>3</cp:revision>
  <dcterms:created xsi:type="dcterms:W3CDTF">2026-08-22T12:34:00Z</dcterms:created>
  <dcterms:modified xsi:type="dcterms:W3CDTF">2026-08-22T12:34:00Z</dcterms:modified>
</cp:coreProperties>
</file>