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1.png" ContentType="image/png"/>
  <Override PartName="/word/media/rId7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85"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70"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Start w:id="37" w:name="X8c384a25f0a5667eb2250f3968008f2b60e6557"/>
    <w:p>
      <w:pPr>
        <w:pStyle w:val="Heading3"/>
      </w:pPr>
      <w:r>
        <w:t xml:space="preserve">Analiza kategorijskih promenljivih (Gender, Customer_Type, Type_of_Travel, Class)</w:t>
      </w:r>
    </w:p>
    <w:p>
      <w:pPr>
        <w:pStyle w:val="FirstParagraph"/>
      </w:pPr>
      <w:r>
        <w:t xml:space="preserve">Pored ciljne promenljive, analiziraćemo i preostale kategorijske promenljive kako bismo utvrdili strukturu putnika u našem uzorku. Prvo ćemo prikazati frekvencije i procente za svaku od ovih karakteristika.</w:t>
      </w:r>
    </w:p>
    <w:p>
      <w:pPr>
        <w:pStyle w:val="SourceCode"/>
      </w:pPr>
      <w:r>
        <w:rPr>
          <w:rStyle w:val="CommentTok"/>
        </w:rPr>
        <w:t xml:space="preserve"># Prikaz distribucije za ključne kategorijske promenljive</w:t>
      </w:r>
      <w:r>
        <w:br/>
      </w: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(Gender,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Gender  Broj Procenat</w:t>
      </w:r>
      <w:r>
        <w:br/>
      </w:r>
      <w:r>
        <w:rPr>
          <w:rStyle w:val="VerbatimChar"/>
        </w:rPr>
        <w:t xml:space="preserve">## 1 Female 65899    50.74</w:t>
      </w:r>
      <w:r>
        <w:br/>
      </w:r>
      <w:r>
        <w:rPr>
          <w:rStyle w:val="VerbatimChar"/>
        </w:rPr>
        <w:t xml:space="preserve">## 2   Male 63981    49.26</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(Customer_Type,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Customer_Type   Broj Procenat</w:t>
      </w:r>
      <w:r>
        <w:br/>
      </w:r>
      <w:r>
        <w:rPr>
          <w:rStyle w:val="VerbatimChar"/>
        </w:rPr>
        <w:t xml:space="preserve">## 1 Disloyal Customer  23780    18.31</w:t>
      </w:r>
      <w:r>
        <w:br/>
      </w:r>
      <w:r>
        <w:rPr>
          <w:rStyle w:val="VerbatimChar"/>
        </w:rPr>
        <w:t xml:space="preserve">## 2    Loyal Customer 106100    81.69</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(Type_of_Travel,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Type_of_Travel  Broj Procenat</w:t>
      </w:r>
      <w:r>
        <w:br/>
      </w:r>
      <w:r>
        <w:rPr>
          <w:rStyle w:val="VerbatimChar"/>
        </w:rPr>
        <w:t xml:space="preserve">## 1 Business Travel 89693    69.06</w:t>
      </w:r>
      <w:r>
        <w:br/>
      </w:r>
      <w:r>
        <w:rPr>
          <w:rStyle w:val="VerbatimChar"/>
        </w:rPr>
        <w:t xml:space="preserve">## 2 Personal Travel 40187    30.94</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(Class,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Class  Broj Procenat</w:t>
      </w:r>
      <w:r>
        <w:br/>
      </w:r>
      <w:r>
        <w:rPr>
          <w:rStyle w:val="VerbatimChar"/>
        </w:rPr>
        <w:t xml:space="preserve">## 1 Business 62160    47.86</w:t>
      </w:r>
      <w:r>
        <w:br/>
      </w:r>
      <w:r>
        <w:rPr>
          <w:rStyle w:val="VerbatimChar"/>
        </w:rPr>
        <w:t xml:space="preserve">## 2      Eco 58309    44.89</w:t>
      </w:r>
      <w:r>
        <w:br/>
      </w:r>
      <w:r>
        <w:rPr>
          <w:rStyle w:val="VerbatimChar"/>
        </w:rPr>
        <w:t xml:space="preserve">## 3 Eco Plus  9411     7.25</w:t>
      </w:r>
    </w:p>
    <w:bookmarkEnd w:id="37"/>
    <w:bookmarkStart w:id="50" w:name="X25f02c334b2aa68d07469e442c7055853e021ac"/>
    <w:p>
      <w:pPr>
        <w:pStyle w:val="Heading3"/>
      </w:pPr>
      <w:r>
        <w:t xml:space="preserve">Da bismo ove odnose lakše sagledali vizuelno, prikazaćemo ih stubićastim dijagramima za svaku kategorijsku promenljivu.</w:t>
      </w:r>
    </w:p>
    <w:p>
      <w:pPr>
        <w:pStyle w:val="SourceCode"/>
      </w:pPr>
      <w:r>
        <w:rPr>
          <w:rStyle w:val="CommentTok"/>
        </w:rPr>
        <w:t xml:space="preserve"># Vizuelizacija kategorijskih promenljivih sa lepšim nazivima i labelama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Gender))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putnika po polu"</w:t>
      </w:r>
      <w:r>
        <w:rPr>
          <w:rStyle w:val="NormalTok"/>
        </w:rPr>
        <w:t xml:space="preserve">, </w:t>
      </w:r>
      <w:r>
        <w:rPr>
          <w:rStyle w:val="AttributeTok"/>
        </w:rPr>
        <w:t xml:space="preserve">x =</w:t>
      </w:r>
      <w:r>
        <w:rPr>
          <w:rStyle w:val="NormalTok"/>
        </w:rPr>
        <w:t xml:space="preserve"> </w:t>
      </w:r>
      <w:r>
        <w:rPr>
          <w:rStyle w:val="StringTok"/>
        </w:rPr>
        <w:t xml:space="preserve">"Polni sastav"</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p1</w:t>
      </w:r>
    </w:p>
    <w:p>
      <w:pPr>
        <w:pStyle w:val="FirstParagraph"/>
      </w:pPr>
      <w:r>
        <w:drawing>
          <wp:inline>
            <wp:extent cx="5943600" cy="3714750"/>
            <wp:effectExtent b="0" l="0" r="0" t="0"/>
            <wp:docPr descr="" title="" id="39" name="Picture"/>
            <a:graphic>
              <a:graphicData uri="http://schemas.openxmlformats.org/drawingml/2006/picture">
                <pic:pic>
                  <pic:nvPicPr>
                    <pic:cNvPr descr="airline_satisfaction_files/figure-docx/unnamed-chunk-18-1.png" id="40" name="Picture"/>
                    <pic:cNvPicPr>
                      <a:picLocks noChangeArrowheads="1" noChangeAspect="1"/>
                    </pic:cNvPicPr>
                  </pic:nvPicPr>
                  <pic:blipFill>
                    <a:blip r:embed="rId38"/>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Zastupljenost putnika muškog i ženskog pola je približno ujednačena. To znači da nijedna od ove dve kategorije nije izrazito dominantna u posmatranom uzorku. Međutim, uticaj pola na zadovoljstvo putnika biće moguće ispitati tek u bivarijantnoj analizi, poređenjem raspodele zadovoljstva između ove dve grupe.</w:t>
      </w:r>
    </w:p>
    <w:p>
      <w:pPr>
        <w:pStyle w:val="SourceCode"/>
      </w:pP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Customer_Type))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lojalnih i dislojalnih korisnika"</w:t>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p2</w:t>
      </w:r>
    </w:p>
    <w:p>
      <w:pPr>
        <w:pStyle w:val="FirstParagraph"/>
      </w:pPr>
      <w:r>
        <w:drawing>
          <wp:inline>
            <wp:extent cx="5943600" cy="3714750"/>
            <wp:effectExtent b="0" l="0" r="0" t="0"/>
            <wp:docPr descr="" title="" id="42" name="Picture"/>
            <a:graphic>
              <a:graphicData uri="http://schemas.openxmlformats.org/drawingml/2006/picture">
                <pic:pic>
                  <pic:nvPicPr>
                    <pic:cNvPr descr="airline_satisfaction_files/figure-docx/unnamed-chunk-19-1.png" id="43" name="Picture"/>
                    <pic:cNvPicPr>
                      <a:picLocks noChangeArrowheads="1" noChangeAspect="1"/>
                    </pic:cNvPicPr>
                  </pic:nvPicPr>
                  <pic:blipFill>
                    <a:blip r:embed="rId4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Uočava se dominacija lojalnih putnika (Loyal Customer), dok redovnih/dislojalnih korisnika ima u znatno manjem broju. Ova kategorija može igrati važnu ulogu u oceni usluga.</w:t>
      </w:r>
    </w:p>
    <w:p>
      <w:pPr>
        <w:pStyle w:val="SourceCode"/>
      </w:pP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Type_of_Travel))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"Struktura prema svrsi putovanja"</w:t>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p3</w:t>
      </w:r>
    </w:p>
    <w:p>
      <w:pPr>
        <w:pStyle w:val="FirstParagraph"/>
      </w:pPr>
      <w:r>
        <w:drawing>
          <wp:inline>
            <wp:extent cx="5943600" cy="3714750"/>
            <wp:effectExtent b="0" l="0" r="0" t="0"/>
            <wp:docPr descr="" title="" id="45" name="Picture"/>
            <a:graphic>
              <a:graphicData uri="http://schemas.openxmlformats.org/drawingml/2006/picture">
                <pic:pic>
                  <pic:nvPicPr>
                    <pic:cNvPr descr="airline_satisfaction_files/figure-docx/unnamed-chunk-20-1.png" id="46" name="Picture"/>
                    <pic:cNvPicPr>
                      <a:picLocks noChangeArrowheads="1" noChangeAspect="1"/>
                    </pic:cNvPicPr>
                  </pic:nvPicPr>
                  <pic:blipFill>
                    <a:blip r:embed="rId4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Poslovna putovanja (Business Travel) znatno nadmašuju lična putovanja (Personal Travel), što sugeriše da aviokompanija najviše posluje sa poslovnim klijentima.</w:t>
      </w:r>
    </w:p>
    <w:p>
      <w:pPr>
        <w:pStyle w:val="SourceCode"/>
      </w:pP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Class))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"Zastupljenost klasa leta"</w:t>
      </w:r>
      <w:r>
        <w:rPr>
          <w:rStyle w:val="NormalTok"/>
        </w:rPr>
        <w:t xml:space="preserve">, </w:t>
      </w:r>
      <w:r>
        <w:rPr>
          <w:rStyle w:val="AttributeTok"/>
        </w:rPr>
        <w:t xml:space="preserve">x =</w:t>
      </w:r>
      <w:r>
        <w:rPr>
          <w:rStyle w:val="NormalTok"/>
        </w:rPr>
        <w:t xml:space="preserve"> </w:t>
      </w:r>
      <w:r>
        <w:rPr>
          <w:rStyle w:val="StringTok"/>
        </w:rPr>
        <w:t xml:space="preserve">"Klasa avio-karte"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p4</w:t>
      </w:r>
    </w:p>
    <w:p>
      <w:pPr>
        <w:pStyle w:val="FirstParagraph"/>
      </w:pPr>
      <w:r>
        <w:drawing>
          <wp:inline>
            <wp:extent cx="5943600" cy="3714750"/>
            <wp:effectExtent b="0" l="0" r="0" t="0"/>
            <wp:docPr descr="" title="" id="48" name="Picture"/>
            <a:graphic>
              <a:graphicData uri="http://schemas.openxmlformats.org/drawingml/2006/picture">
                <pic:pic>
                  <pic:nvPicPr>
                    <pic:cNvPr descr="airline_satisfaction_files/figure-docx/unnamed-chunk-21-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Biznis klasa i ekonomska klasa (Eco) čine apsolutnu većinu putnika, dok je Eco Plus zastupljena u znatno manjem obimu.</w:t>
      </w:r>
    </w:p>
    <w:bookmarkEnd w:id="50"/>
    <w:bookmarkStart w:id="69" w:name="X81d7f0917f9fa1cbdd9a8043bfa413c830fdfd1"/>
    <w:p>
      <w:pPr>
        <w:pStyle w:val="Heading3"/>
      </w:pPr>
      <w:r>
        <w:t xml:space="preserve">Analiza numeričkih promenljivih (Age, Flight_Distance, Departure_Delay_in_Minutes, Arrival_Delay_in_Minutes)</w:t>
      </w:r>
    </w:p>
    <w:p>
      <w:pPr>
        <w:pStyle w:val="FirstParagraph"/>
      </w:pPr>
      <w:r>
        <w:t xml:space="preserve">Nakon analize kategorijskih promenljivih, prelazimo na istraživanje kontinuiranih (numeričkih) promenljivih. Cilj ove analize je sagledavanje centralnih tendencija, raspršenja, kao i uočavanje potencijalnih ekstremnih vrednosti (outlier-a) ili zakrivljenosti u distribucijama.</w:t>
      </w:r>
    </w:p>
    <w:p>
      <w:pPr>
        <w:pStyle w:val="BodyText"/>
      </w:pPr>
      <w:r>
        <w:t xml:space="preserve">Prvo ćemo izračunati osnovne statističke pokazatelje za posmatrane numeričke promenljive.</w:t>
      </w:r>
    </w:p>
    <w:p>
      <w:pPr>
        <w:pStyle w:val="SourceCode"/>
      </w:pPr>
      <w:r>
        <w:rPr>
          <w:rStyle w:val="CommentTok"/>
        </w:rPr>
        <w:t xml:space="preserve"># Deskriptivna statistika za numeričke promenljive</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Flight_Distance, Departure_Delay_in_Minutes, Arrival_Delay_in_Minutes) </w:t>
      </w:r>
      <w:r>
        <w:rPr>
          <w:rStyle w:val="SpecialCharTok"/>
        </w:rPr>
        <w:t xml:space="preserve">%&gt;%</w:t>
      </w:r>
      <w:r>
        <w:rPr>
          <w:rStyle w:val="NormalTok"/>
        </w:rPr>
        <w:t xml:space="preserve"> </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Age        Flight_Distance Departure_Delay_in_Minutes</w:t>
      </w:r>
      <w:r>
        <w:br/>
      </w:r>
      <w:r>
        <w:rPr>
          <w:rStyle w:val="VerbatimChar"/>
        </w:rPr>
        <w:t xml:space="preserve">##  Min.   : 7.00   Min.   :  31    Min.   :   0.00           </w:t>
      </w:r>
      <w:r>
        <w:br/>
      </w:r>
      <w:r>
        <w:rPr>
          <w:rStyle w:val="VerbatimChar"/>
        </w:rPr>
        <w:t xml:space="preserve">##  1st Qu.:27.00   1st Qu.: 414    1st Qu.:   0.00           </w:t>
      </w:r>
      <w:r>
        <w:br/>
      </w:r>
      <w:r>
        <w:rPr>
          <w:rStyle w:val="VerbatimChar"/>
        </w:rPr>
        <w:t xml:space="preserve">##  Median :40.00   Median : 844    Median :   0.00           </w:t>
      </w:r>
      <w:r>
        <w:br/>
      </w:r>
      <w:r>
        <w:rPr>
          <w:rStyle w:val="VerbatimChar"/>
        </w:rPr>
        <w:t xml:space="preserve">##  Mean   :39.43   Mean   :1190    Mean   :  14.71           </w:t>
      </w:r>
      <w:r>
        <w:br/>
      </w:r>
      <w:r>
        <w:rPr>
          <w:rStyle w:val="VerbatimChar"/>
        </w:rPr>
        <w:t xml:space="preserve">##  3rd Qu.:51.00   3rd Qu.:1744    3rd Qu.:  12.00           </w:t>
      </w:r>
      <w:r>
        <w:br/>
      </w:r>
      <w:r>
        <w:rPr>
          <w:rStyle w:val="VerbatimChar"/>
        </w:rPr>
        <w:t xml:space="preserve">##  Max.   :85.00   Max.   :4983    Max.   :1592.00           </w:t>
      </w:r>
      <w:r>
        <w:br/>
      </w:r>
      <w:r>
        <w:rPr>
          <w:rStyle w:val="VerbatimChar"/>
        </w:rPr>
        <w:t xml:space="preserve">##                                                            </w:t>
      </w:r>
      <w:r>
        <w:br/>
      </w:r>
      <w:r>
        <w:rPr>
          <w:rStyle w:val="VerbatimChar"/>
        </w:rPr>
        <w:t xml:space="preserve">##  Arrival_Delay_in_Minutes</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15.09         </w:t>
      </w:r>
      <w:r>
        <w:br/>
      </w:r>
      <w:r>
        <w:rPr>
          <w:rStyle w:val="VerbatimChar"/>
        </w:rPr>
        <w:t xml:space="preserve">##  3rd Qu.:  13.00         </w:t>
      </w:r>
      <w:r>
        <w:br/>
      </w:r>
      <w:r>
        <w:rPr>
          <w:rStyle w:val="VerbatimChar"/>
        </w:rPr>
        <w:t xml:space="preserve">##  Max.   :1584.00         </w:t>
      </w:r>
      <w:r>
        <w:br/>
      </w:r>
      <w:r>
        <w:rPr>
          <w:rStyle w:val="VerbatimChar"/>
        </w:rPr>
        <w:t xml:space="preserve">##  NA's   :393</w:t>
      </w:r>
    </w:p>
    <w:p>
      <w:pPr>
        <w:pStyle w:val="FirstParagraph"/>
      </w:pPr>
      <w:r>
        <w:t xml:space="preserve">Da bismo ove distribucije i njihove specifičnosti sagledali vizuelno, prikazaćemo pojedinačne histograme sa gustinom ili boxplot grafike za svaku numeričku promenljivu.</w:t>
      </w:r>
    </w:p>
    <w:p>
      <w:pPr>
        <w:pStyle w:val="SourceCode"/>
      </w:pPr>
      <w:r>
        <w:rPr>
          <w:rStyle w:val="CommentTok"/>
        </w:rPr>
        <w:t xml:space="preserve"># Priprema grafika za numeričke promenljive</w:t>
      </w:r>
      <w:r>
        <w:br/>
      </w:r>
      <w:r>
        <w:rPr>
          <w:rStyle w:val="NormalTok"/>
        </w:rPr>
        <w:t xml:space="preserve">p_age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"#3498db"</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starosti putnika"</w:t>
      </w:r>
      <w:r>
        <w:rPr>
          <w:rStyle w:val="NormalTok"/>
        </w:rPr>
        <w:t xml:space="preserve">, </w:t>
      </w:r>
      <w:r>
        <w:rPr>
          <w:rStyle w:val="AttributeTok"/>
        </w:rPr>
        <w:t xml:space="preserve">x =</w:t>
      </w:r>
      <w:r>
        <w:rPr>
          <w:rStyle w:val="NormalTok"/>
        </w:rPr>
        <w:t xml:space="preserve"> </w:t>
      </w:r>
      <w:r>
        <w:rPr>
          <w:rStyle w:val="StringTok"/>
        </w:rPr>
        <w:t xml:space="preserve">"Godine starosti (Age)"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p_age</w:t>
      </w:r>
    </w:p>
    <w:p>
      <w:pPr>
        <w:pStyle w:val="FirstParagraph"/>
      </w:pPr>
      <w:r>
        <w:drawing>
          <wp:inline>
            <wp:extent cx="5943600" cy="3714750"/>
            <wp:effectExtent b="0" l="0" r="0" t="0"/>
            <wp:docPr descr="" title="" id="52" name="Picture"/>
            <a:graphic>
              <a:graphicData uri="http://schemas.openxmlformats.org/drawingml/2006/picture">
                <pic:pic>
                  <pic:nvPicPr>
                    <pic:cNvPr descr="airline_satisfaction_files/figure-docx/unnamed-chunk-23-1.png" id="53" name="Picture"/>
                    <pic:cNvPicPr>
                      <a:picLocks noChangeArrowheads="1" noChangeAspect="1"/>
                    </pic:cNvPicPr>
                  </pic:nvPicPr>
                  <pic:blipFill>
                    <a:blip r:embed="rId5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Starost putnika se kreće od 7 do 85 godina, pri čemu je najveća koncentracija putnika u starosnoj dobi između 20 i 60 godina (sa izraženim vrhuncem u rasponu od 40 do 50 godina). Distribucija uglavnom podseća na zvonastu raspodelu sa težištem u radno sposobnoj populaciji, što je u potpunosti u skladu sa prethodnim saznanjem da veći deo uzorka čine poslovni putnici.</w:t>
      </w:r>
    </w:p>
    <w:p>
      <w:pPr>
        <w:pStyle w:val="SourceCode"/>
      </w:pPr>
      <w:r>
        <w:rPr>
          <w:rStyle w:val="NormalTok"/>
        </w:rPr>
        <w:t xml:space="preserve">p_dist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Flight_Distance))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"#2ecc71"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dužine leta"</w:t>
      </w:r>
      <w:r>
        <w:rPr>
          <w:rStyle w:val="NormalTok"/>
        </w:rPr>
        <w:t xml:space="preserve">, </w:t>
      </w:r>
      <w:r>
        <w:rPr>
          <w:rStyle w:val="AttributeTok"/>
        </w:rPr>
        <w:t xml:space="preserve">x =</w:t>
      </w:r>
      <w:r>
        <w:rPr>
          <w:rStyle w:val="NormalTok"/>
        </w:rPr>
        <w:t xml:space="preserve"> </w:t>
      </w:r>
      <w:r>
        <w:rPr>
          <w:rStyle w:val="StringTok"/>
        </w:rPr>
        <w:t xml:space="preserve">"Dužina leta u miljama (Flight_Distance)"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p_dist</w:t>
      </w:r>
    </w:p>
    <w:p>
      <w:pPr>
        <w:pStyle w:val="FirstParagraph"/>
      </w:pPr>
      <w:r>
        <w:drawing>
          <wp:inline>
            <wp:extent cx="5943600" cy="3714750"/>
            <wp:effectExtent b="0" l="0" r="0" t="0"/>
            <wp:docPr descr="" title="" id="55" name="Picture"/>
            <a:graphic>
              <a:graphicData uri="http://schemas.openxmlformats.org/drawingml/2006/picture">
                <pic:pic>
                  <pic:nvPicPr>
                    <pic:cNvPr descr="airline_satisfaction_files/figure-docx/unnamed-chunk-24-1.png" id="56"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Distribucija dužine leta pokazuje izraženu pozitivnu zakrivljenost (asimetriju udesno). Najveći broj letova obuhvata kraće i srednje relacije (sa najfrekventnijim opsegom između 300 i 1000 milja), dok je učestalost letova na dužim relacijama (preko 2000 milja) srazmerno manja.</w:t>
      </w:r>
    </w:p>
    <w:p>
      <w:pPr>
        <w:pStyle w:val="SourceCode"/>
      </w:pPr>
      <w:r>
        <w:rPr>
          <w:rStyle w:val="NormalTok"/>
        </w:rPr>
        <w:t xml:space="preserve">p_dep_delay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Departure_Delay_in_Minutes))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polasku"</w:t>
      </w:r>
      <w:r>
        <w:rPr>
          <w:rStyle w:val="NormalTok"/>
        </w:rPr>
        <w:t xml:space="preserve">, </w:t>
      </w:r>
      <w:r>
        <w:rPr>
          <w:rStyle w:val="AttributeTok"/>
        </w:rPr>
        <w:t xml:space="preserve">x =</w:t>
      </w:r>
      <w:r>
        <w:rPr>
          <w:rStyle w:val="NormalTok"/>
        </w:rPr>
        <w:t xml:space="preserve"> </w:t>
      </w:r>
      <w:r>
        <w:rPr>
          <w:rStyle w:val="StringTok"/>
        </w:rPr>
        <w:t xml:space="preserve">"Kašnjenje u polasku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p_dep_delay</w:t>
      </w:r>
    </w:p>
    <w:p>
      <w:pPr>
        <w:pStyle w:val="FirstParagraph"/>
      </w:pPr>
      <w:r>
        <w:drawing>
          <wp:inline>
            <wp:extent cx="5943600" cy="3714750"/>
            <wp:effectExtent b="0" l="0" r="0" t="0"/>
            <wp:docPr descr="" title="" id="58" name="Picture"/>
            <a:graphic>
              <a:graphicData uri="http://schemas.openxmlformats.org/drawingml/2006/picture">
                <pic:pic>
                  <pic:nvPicPr>
                    <pic:cNvPr descr="airline_satisfaction_files/figure-docx/unnamed-chunk-25-1.png" id="59" name="Picture"/>
                    <pic:cNvPicPr>
                      <a:picLocks noChangeArrowheads="1" noChangeAspect="1"/>
                    </pic:cNvPicPr>
                  </pic:nvPicPr>
                  <pic:blipFill>
                    <a:blip r:embed="rId5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Promenljiva kašnjenja pri polasku ima izrazito asimetričnu raspodelu sa teškim desnim repom. Ogromna većina letova polazi bez ikakvog kašnjenja ili sa minimalnim odstupanjem (vrednosti oko 0), dok mali broj letova beleži duža kašnjenja. Ove vrednosti predstavljaju potencijalno ekstremne opservacije (outlier-e), što bi dodatno trebalo proveriti pomoću boxplot grafikona ili IQR kriterijuma.</w:t>
      </w:r>
    </w:p>
    <w:p>
      <w:pPr>
        <w:pStyle w:val="BodyText"/>
      </w:pPr>
      <w:r>
        <w:t xml:space="preserve">Da bismo dodatno proverili postojanje potencijalnih ekstremnih vrednosti, prikazaćemo boxplot promenljive</w:t>
      </w:r>
      <w:r>
        <w:t xml:space="preserve"> </w:t>
      </w:r>
      <w:r>
        <w:rPr>
          <w:rStyle w:val="VerbatimChar"/>
        </w:rPr>
        <w:t xml:space="preserve">Departure_Delay_in_Minutes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Departure_Delay_in_Minutes))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polasku"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polasku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p>
    <w:p>
      <w:pPr>
        <w:pStyle w:val="FirstParagraph"/>
      </w:pPr>
      <w:r>
        <w:drawing>
          <wp:inline>
            <wp:extent cx="5943600" cy="3714750"/>
            <wp:effectExtent b="0" l="0" r="0" t="0"/>
            <wp:docPr descr="" title="" id="61" name="Picture"/>
            <a:graphic>
              <a:graphicData uri="http://schemas.openxmlformats.org/drawingml/2006/picture">
                <pic:pic>
                  <pic:nvPicPr>
                    <pic:cNvPr descr="airline_satisfaction_files/figure-docx/unnamed-chunk-26-1.png" id="62" name="Picture"/>
                    <pic:cNvPicPr>
                      <a:picLocks noChangeArrowheads="1" noChangeAspect="1"/>
                    </pic:cNvPicPr>
                  </pic:nvPicPr>
                  <pic:blipFill>
                    <a:blip r:embed="rId6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potvrđuje da je većina vrednosti kašnjenja pri polasku koncentrisana oko nule, dok je interkvartilni raspon veoma mali. Iznad gornjeg brka (whisker) nalazi se veći broj potencijalno ekstremnih opservacija, koje se protežu do približno 1.600 minuta. Iako ove opservacije predstavljaju manji deo ukupnog broja letova, njihov broj je prema IQR kriterijumu relativno veliki. Ovakav raspored potvrđuje izraženu asimetriju distribucije udesno i ukazuje na postojanje dužih kašnjenja kod manjeg dela letova.</w:t>
      </w:r>
    </w:p>
    <w:p>
      <w:pPr>
        <w:pStyle w:val="BodyText"/>
      </w:pPr>
      <w:r>
        <w:t xml:space="preserve">Ove opservacije nećemo automatski uklanjati, jer mogu predstavljati stvarna kašnjenja i važnu informaciju za analizu zadovoljstva putnika. Njihov uticaj biće dodatno razmotren u kasnijim fazama analize i pripreme podataka.</w:t>
      </w:r>
    </w:p>
    <w:p>
      <w:pPr>
        <w:pStyle w:val="SourceCode"/>
      </w:pPr>
      <w:r>
        <w:rPr>
          <w:rStyle w:val="NormalTok"/>
        </w:rPr>
        <w:t xml:space="preserve">p_arr_delay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Arrival_Delay_in_Minutes))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dolasku"</w:t>
      </w:r>
      <w:r>
        <w:rPr>
          <w:rStyle w:val="NormalTok"/>
        </w:rPr>
        <w:t xml:space="preserve">, </w:t>
      </w:r>
      <w:r>
        <w:rPr>
          <w:rStyle w:val="AttributeTok"/>
        </w:rPr>
        <w:t xml:space="preserve">x =</w:t>
      </w:r>
      <w:r>
        <w:rPr>
          <w:rStyle w:val="NormalTok"/>
        </w:rPr>
        <w:t xml:space="preserve"> </w:t>
      </w:r>
      <w:r>
        <w:rPr>
          <w:rStyle w:val="StringTok"/>
        </w:rPr>
        <w:t xml:space="preserve">"Kašnjenje u dolasku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p_arr_delay</w:t>
      </w:r>
    </w:p>
    <w:p>
      <w:pPr>
        <w:pStyle w:val="FirstParagraph"/>
      </w:pPr>
      <w:r>
        <w:drawing>
          <wp:inline>
            <wp:extent cx="5943600" cy="3714750"/>
            <wp:effectExtent b="0" l="0" r="0" t="0"/>
            <wp:docPr descr="" title="" id="64" name="Picture"/>
            <a:graphic>
              <a:graphicData uri="http://schemas.openxmlformats.org/drawingml/2006/picture">
                <pic:pic>
                  <pic:nvPicPr>
                    <pic:cNvPr descr="airline_satisfaction_files/figure-docx/unnamed-chunk-27-1.png" id="65" name="Picture"/>
                    <pic:cNvPicPr>
                      <a:picLocks noChangeArrowheads="1" noChangeAspect="1"/>
                    </pic:cNvPicPr>
                  </pic:nvPicPr>
                  <pic:blipFill>
                    <a:blip r:embed="rId6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Distribucija kašnjenja u dolasku pokazuje sličan obrazac kao distribucija kašnjenja pri polasku. Većina putnika stiže na odredište bez kašnjenja ili sa minimalnim kašnjenjem, dok se manji broj opservacija sa dužim kašnjenjima proteže ka desnoj strani distribucije. Ovakav oblik ukazuje na izraženu asimetriju udesno i prisustvo potencijalno ekstremnih vrednosti.</w:t>
      </w:r>
    </w:p>
    <w:p>
      <w:pPr>
        <w:pStyle w:val="BodyText"/>
      </w:pPr>
      <w:r>
        <w:t xml:space="preserve">Da bismo dodatno proverili potencijalne ekstremne vrednosti, prikazaćemo boxplot promenljive</w:t>
      </w:r>
      <w:r>
        <w:t xml:space="preserve"> </w:t>
      </w:r>
      <w:r>
        <w:rPr>
          <w:rStyle w:val="VerbatimChar"/>
        </w:rPr>
        <w:t xml:space="preserve">Arrival_Delay_in_Minutes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Arrival_Delay_in_Minutes))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dolasku"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dolasku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br/>
      </w:r>
      <w:r>
        <w:rPr>
          <w:rStyle w:val="NormalTok"/>
        </w:rPr>
        <w:t xml:space="preserve">  )</w:t>
      </w:r>
    </w:p>
    <w:p>
      <w:pPr>
        <w:pStyle w:val="FirstParagraph"/>
      </w:pPr>
      <w:r>
        <w:drawing>
          <wp:inline>
            <wp:extent cx="5943600" cy="3714750"/>
            <wp:effectExtent b="0" l="0" r="0" t="0"/>
            <wp:docPr descr="" title="" id="67" name="Picture"/>
            <a:graphic>
              <a:graphicData uri="http://schemas.openxmlformats.org/drawingml/2006/picture">
                <pic:pic>
                  <pic:nvPicPr>
                    <pic:cNvPr descr="airline_satisfaction_files/figure-docx/unnamed-chunk-28-1.png" id="68" name="Picture"/>
                    <pic:cNvPicPr>
                      <a:picLocks noChangeArrowheads="1" noChangeAspect="1"/>
                    </pic:cNvPicPr>
                  </pic:nvPicPr>
                  <pic:blipFill>
                    <a:blip r:embed="rId6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pokazuje da je većina vrednosti kašnjenja pri dolasku koncentrisana oko nule, dok je interkvartilni raspon mali. Iznad gornjeg brka nalazi se veći broj potencijalno ekstremnih opservacija, koje predstavljaju duža kašnjenja. Ovakav raspored dodatno potvrđuje izraženu asimetriju distribucije udesno.</w:t>
      </w:r>
    </w:p>
    <w:p>
      <w:pPr>
        <w:pStyle w:val="BodyText"/>
      </w:pPr>
      <w:r>
        <w:t xml:space="preserve">Potencijalne ekstremne vrednosti nećemo automatski uklanjati, jer mogu predstavljati stvarna kašnjenja i važnu informaciju za analizu zadovoljstva putnika. Njihov uticaj biće dodatno razmotren u kasnijim fazama analize i pripreme podataka. Povezanost između kašnjenja pri polasku i kašnjenja pri dolasku biće ispitana u okviru bivarijantne analize.</w:t>
      </w:r>
    </w:p>
    <w:bookmarkEnd w:id="69"/>
    <w:bookmarkEnd w:id="70"/>
    <w:bookmarkStart w:id="84" w:name="bivarijantna-analiza"/>
    <w:p>
      <w:pPr>
        <w:pStyle w:val="Heading2"/>
      </w:pPr>
      <w:r>
        <w:t xml:space="preserve">Bivarijantna analiza</w:t>
      </w:r>
    </w:p>
    <w:p>
      <w:pPr>
        <w:pStyle w:val="FirstParagraph"/>
      </w:pPr>
      <w:r>
        <w:t xml:space="preserve">Bivarijantna analiza predstavlja deo eksplorativne analize u okviru koga se ispituje odnos između dve promenljive. Za razliku od univarijantne analize, u kojoj se svaka promenljiva posmatra pojedinačno, bivarijantna analiza omogućava da utvrdimo da li između promenljivih postoje određeni obrasci, razlike ili povezanosti.</w:t>
      </w:r>
    </w:p>
    <w:p>
      <w:pPr>
        <w:pStyle w:val="BodyText"/>
      </w:pPr>
      <w:r>
        <w:t xml:space="preserve">U ovom radu posebnu pažnju posvetićemo ispitivanju odnosa između karakteristika putnika i leta, sa jedne strane, i ciljne promenljive</w:t>
      </w:r>
      <w:r>
        <w:t xml:space="preserve"> </w:t>
      </w:r>
      <w:r>
        <w:rPr>
          <w:rStyle w:val="VerbatimChar"/>
        </w:rPr>
        <w:t xml:space="preserve">Satisfaction</w:t>
      </w:r>
      <w:r>
        <w:t xml:space="preserve">, sa druge strane. Cilj je da se utvrdi da li se zadovoljstvo putnika razlikuje u zavisnosti od pola, tipa korisnika, svrhe putovanja, klase leta, starosti, dužine leta, vremena kašnjenja i ocena pojedinačnih usluga.</w:t>
      </w:r>
    </w:p>
    <w:p>
      <w:pPr>
        <w:pStyle w:val="BodyText"/>
      </w:pPr>
      <w:r>
        <w:t xml:space="preserve">Kod kategorijskih promenljivih analiziraćemo raspodelu zadovoljnih i nezadovoljnih putnika unutar svake kategorije. Na primer, ispitaćemo da li se procenat zadovoljnih putnika razlikuje između poslovne i ekonomske klase, između lojalnih i dislojalnih korisnika, kao i između poslovnih i ličnih putovanja. Za ove prikaze koristićemo tabele frekvencija, procentualne stubičaste dijagrame i, po potrebi, test nezavisnosti.</w:t>
      </w:r>
    </w:p>
    <w:p>
      <w:pPr>
        <w:pStyle w:val="BodyText"/>
      </w:pPr>
      <w:r>
        <w:t xml:space="preserve">Kod numeričkih promenljivih poredićemo njihove distribucije između zadovoljnih i nezadovoljnih putnika. Na taj način možemo ispitati da li se, na primer, starost putnika, dužina leta ili vreme kašnjenja razlikuju između ove dve grupe. Za prikaz odnosa koristićemo boxplot grafikone, a kod promenljivih za koje je to opravdano i korelacionu analizu.</w:t>
      </w:r>
    </w:p>
    <w:p>
      <w:pPr>
        <w:pStyle w:val="BodyText"/>
      </w:pPr>
      <w:r>
        <w:t xml:space="preserve">Posebno ćemo analizirati odnos između ocena usluga i ciljne promenljive</w:t>
      </w:r>
      <w:r>
        <w:t xml:space="preserve"> </w:t>
      </w:r>
      <w:r>
        <w:rPr>
          <w:rStyle w:val="VerbatimChar"/>
        </w:rPr>
        <w:t xml:space="preserve">Satisfaction</w:t>
      </w:r>
      <w:r>
        <w:t xml:space="preserve">. Na osnovu tih analiza možemo utvrditi da li su više ocene usluga češće povezane sa zadovoljnim putnicima i koje karakteristike potencijalno imaju najveći značaj za predviđanje zadovoljstva.</w:t>
      </w:r>
    </w:p>
    <w:p>
      <w:pPr>
        <w:pStyle w:val="BodyText"/>
      </w:pPr>
      <w:r>
        <w:t xml:space="preserve">Rezultate bivarijantne analize nećemo tumačiti kao dokaz uzročno-posledične veze. Uočene razlike i povezanosti opisuju obrasce u posmatranom skupu podataka i poslužiće kao osnova za izbor promenljivih i izgradnju modela mašinskog učenja.</w:t>
      </w:r>
    </w:p>
    <w:bookmarkStart w:id="75" w:name="X5217c69aba886573b720b1404d40e9d4f26bb3e"/>
    <w:p>
      <w:pPr>
        <w:pStyle w:val="Heading3"/>
      </w:pPr>
      <w:r>
        <w:t xml:space="preserve">Bivarijantna analiza kategorijskih promenljivih</w:t>
      </w:r>
    </w:p>
    <w:bookmarkStart w:id="74" w:name="odnos-pola-i-zadovoljstva-putnika"/>
    <w:p>
      <w:pPr>
        <w:pStyle w:val="Heading4"/>
      </w:pPr>
      <w:r>
        <w:t xml:space="preserve">Odnos pola i zadovoljstva putnika</w:t>
      </w:r>
    </w:p>
    <w:p>
      <w:pPr>
        <w:pStyle w:val="FirstParagraph"/>
      </w:pPr>
      <w:r>
        <w:t xml:space="preserve">U ovom delu ispitaćemo da li se zadovoljstvo putnika razlikuje u zavisnosti od pola. Za razliku od univarijantne analize, u kojoj smo posmatrali samo zastupljenost muškaraca i žena, sada ćemo analizirati raspodelu kategorija</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 </w:t>
      </w:r>
      <w:r>
        <w:t xml:space="preserve">unutar svake polne grupe.</w:t>
      </w:r>
    </w:p>
    <w:p>
      <w:pPr>
        <w:pStyle w:val="BodyText"/>
      </w:pPr>
      <w:r>
        <w:t xml:space="preserve">Za poređenje ćemo koristiti relativne frekvencije, odnosno procenat zadovoljnih i nezadovoljnih putnika unutar svake kategorije pola. Korišćenje procenata je važno zato što omogućava pravično poređenje grupa, čak i kada njihov ukupan broj nije potpuno jednak.</w:t>
      </w:r>
    </w:p>
    <w:p>
      <w:pPr>
        <w:pStyle w:val="SourceCode"/>
      </w:pPr>
      <w:r>
        <w:rPr>
          <w:rStyle w:val="NormalTok"/>
        </w:rPr>
        <w:t xml:space="preserve">gender_satisfaction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(Gender,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gender_satisfaction</w:t>
      </w:r>
    </w:p>
    <w:p>
      <w:pPr>
        <w:pStyle w:val="SourceCode"/>
      </w:pPr>
      <w:r>
        <w:rPr>
          <w:rStyle w:val="VerbatimChar"/>
        </w:rPr>
        <w:t xml:space="preserve">## # A tibble: 4 × 4</w:t>
      </w:r>
      <w:r>
        <w:br/>
      </w:r>
      <w:r>
        <w:rPr>
          <w:rStyle w:val="VerbatimChar"/>
        </w:rPr>
        <w:t xml:space="preserve">##   Gender Satisfaction   Broj Procenat</w:t>
      </w:r>
      <w:r>
        <w:br/>
      </w:r>
      <w:r>
        <w:rPr>
          <w:rStyle w:val="VerbatimChar"/>
        </w:rPr>
        <w:t xml:space="preserve">##   &lt;fct&gt;  &lt;fct&gt;         &lt;int&gt;    &lt;dbl&gt;</w:t>
      </w:r>
      <w:r>
        <w:br/>
      </w:r>
      <w:r>
        <w:rPr>
          <w:rStyle w:val="VerbatimChar"/>
        </w:rPr>
        <w:t xml:space="preserve">## 1 Female Satisfied     28269     42.9</w:t>
      </w:r>
      <w:r>
        <w:br/>
      </w:r>
      <w:r>
        <w:rPr>
          <w:rStyle w:val="VerbatimChar"/>
        </w:rPr>
        <w:t xml:space="preserve">## 2 Female Not Satisfied 37630     57.1</w:t>
      </w:r>
      <w:r>
        <w:br/>
      </w:r>
      <w:r>
        <w:rPr>
          <w:rStyle w:val="VerbatimChar"/>
        </w:rPr>
        <w:t xml:space="preserve">## 3 Male   Satisfied     28159     44.0</w:t>
      </w:r>
      <w:r>
        <w:br/>
      </w:r>
      <w:r>
        <w:rPr>
          <w:rStyle w:val="VerbatimChar"/>
        </w:rPr>
        <w:t xml:space="preserve">## 4 Male   Not Satisfied 35822     56.0</w:t>
      </w:r>
    </w:p>
    <w:p>
      <w:pPr>
        <w:pStyle w:val="FirstParagraph"/>
      </w:pPr>
      <w:r>
        <w:t xml:space="preserve">Da bismo lakše uporedili zadovoljstvo putnika između polnih grupa, prikazaćemo proporcionalni stubičasti dijagram. Visina svakog stuba predstavlja 100% putnika unutar jedne polne grupe, dok boje prikazuju udeo zadovoljnih i nezadovoljnih putnika.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polu"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2" name="Picture"/>
            <a:graphic>
              <a:graphicData uri="http://schemas.openxmlformats.org/drawingml/2006/picture">
                <pic:pic>
                  <pic:nvPicPr>
                    <pic:cNvPr descr="airline_satisfaction_files/figure-docx/unnamed-chunk-30-1.png" id="73" name="Picture"/>
                    <pic:cNvPicPr>
                      <a:picLocks noChangeArrowheads="1" noChangeAspect="1"/>
                    </pic:cNvPicPr>
                  </pic:nvPicPr>
                  <pic:blipFill>
                    <a:blip r:embed="rId7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uočavamo da su raspodele zadovoljstva kod muškaraca i žena veoma slične. U grupi žena 42,9% putnika je zadovoljno, dok je 57,1% nezadovoljno. Kod muškaraca zadovoljni putnici čine 44,0%, a nezadovoljni 56,0%.</w:t>
      </w:r>
    </w:p>
    <w:p>
      <w:pPr>
        <w:pStyle w:val="BodyText"/>
      </w:pPr>
      <w:r>
        <w:t xml:space="preserve">Razlika u procentu zadovoljnih putnika između muškaraca i žena iznosi približno 1,1 procentni poen, što predstavlja malu razliku. Na osnovu ovog prikaza ne uočava se značajna razlika u zadovoljstvu putnika između dve polne grupe. Ipak, grafički prikaz sam po sebi ne predstavlja formalni statistički test, pa bi se značajnost eventualne povezanosti mogla dodatno proveriti hi-kvadrat testom.</w:t>
      </w:r>
    </w:p>
    <w:p>
      <w:pPr>
        <w:pStyle w:val="BodyText"/>
      </w:pPr>
      <w:r>
        <w:t xml:space="preserve">Da bismo formalno proverili da li postoji povezanost između pola i zadovoljstva putnika, primenjen je hi-kvadrat test nezavisnosti. Nultom hipotezom pretpostavlja se da pol i zadovoljstvo putnika nisu povezani, dok alternativna hipoteza pretpostavlja da između njih postoji povezanost.</w:t>
      </w:r>
    </w:p>
    <w:p>
      <w:pPr>
        <w:pStyle w:val="SourceCode"/>
      </w:pPr>
      <w:r>
        <w:rPr>
          <w:rStyle w:val="NormalTok"/>
        </w:rPr>
        <w:t xml:space="preserve">gender_satisfaction_table </w:t>
      </w:r>
      <w:r>
        <w:rPr>
          <w:rStyle w:val="OtherTok"/>
        </w:rPr>
        <w:t xml:space="preserve">&lt;-</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Gender, data</w:t>
      </w:r>
      <w:r>
        <w:rPr>
          <w:rStyle w:val="SpecialCharTok"/>
        </w:rPr>
        <w:t xml:space="preserve">$</w:t>
      </w:r>
      <w:r>
        <w:rPr>
          <w:rStyle w:val="NormalTok"/>
        </w:rPr>
        <w:t xml:space="preserve">Satisfaction)</w:t>
      </w:r>
      <w:r>
        <w:br/>
      </w:r>
      <w:r>
        <w:br/>
      </w:r>
      <w:r>
        <w:rPr>
          <w:rStyle w:val="NormalTok"/>
        </w:rPr>
        <w:t xml:space="preserve">gender_satisfaction_table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Female     28269         37630</w:t>
      </w:r>
      <w:r>
        <w:br/>
      </w:r>
      <w:r>
        <w:rPr>
          <w:rStyle w:val="VerbatimChar"/>
        </w:rPr>
        <w:t xml:space="preserve">##   Male       28159         35822</w:t>
      </w:r>
    </w:p>
    <w:p>
      <w:pPr>
        <w:pStyle w:val="SourceCode"/>
      </w:pPr>
      <w:r>
        <w:rPr>
          <w:rStyle w:val="NormalTok"/>
        </w:rPr>
        <w:t xml:space="preserve">gender_chisq </w:t>
      </w:r>
      <w:r>
        <w:rPr>
          <w:rStyle w:val="OtherTok"/>
        </w:rPr>
        <w:t xml:space="preserve">&lt;-</w:t>
      </w:r>
      <w:r>
        <w:rPr>
          <w:rStyle w:val="NormalTok"/>
        </w:rPr>
        <w:t xml:space="preserve"> </w:t>
      </w:r>
      <w:r>
        <w:rPr>
          <w:rStyle w:val="FunctionTok"/>
        </w:rPr>
        <w:t xml:space="preserve">chisq.test</w:t>
      </w:r>
      <w:r>
        <w:rPr>
          <w:rStyle w:val="NormalTok"/>
        </w:rPr>
        <w:t xml:space="preserve">(gender_satisfaction_table)</w:t>
      </w:r>
      <w:r>
        <w:br/>
      </w:r>
      <w:r>
        <w:br/>
      </w:r>
      <w:r>
        <w:rPr>
          <w:rStyle w:val="NormalTok"/>
        </w:rPr>
        <w:t xml:space="preserve">gender_chisq</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gender_satisfaction_table</w:t>
      </w:r>
      <w:r>
        <w:br/>
      </w:r>
      <w:r>
        <w:rPr>
          <w:rStyle w:val="VerbatimChar"/>
        </w:rPr>
        <w:t xml:space="preserve">## X-squared = 16.352, df = 1, p-value = 5.26e-05</w:t>
      </w:r>
    </w:p>
    <w:p>
      <w:pPr>
        <w:pStyle w:val="FirstParagraph"/>
      </w:pPr>
      <w:r>
        <w:t xml:space="preserve">Rezultat hi-kvadrat testa pokazuje da postoji statistički značajna povezanost između pola i zadovoljstva putnika, χ²(1) = 16,352, p &lt; 0,001. Zbog toga odbacujemo nultu hipotezu o nezavisnosti ove dve promenljive.</w:t>
      </w:r>
    </w:p>
    <w:p>
      <w:pPr>
        <w:pStyle w:val="BodyText"/>
      </w:pPr>
      <w:r>
        <w:t xml:space="preserve">Međutim, statistička značajnost ne znači nužno da je razlika praktično velika. U grupi žena zadovoljni putnici čine 42,9%, dok kod muškaraca čine 44,0%, što predstavlja razliku od približno 1,1 procentnog poena. Zbog velikog broja opservacija i ovako mala razlika može biti statistički značajna.</w:t>
      </w:r>
    </w:p>
    <w:p>
      <w:pPr>
        <w:pStyle w:val="BodyText"/>
      </w:pPr>
      <w:r>
        <w:t xml:space="preserve">Da bismo procenili jačinu povezanosti, izračunat je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(gender_satisfaction_table)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(gender_chisq</w:t>
      </w:r>
      <w:r>
        <w:rPr>
          <w:rStyle w:val="SpecialCharTok"/>
        </w:rPr>
        <w:t xml:space="preserve">$</w:t>
      </w:r>
      <w:r>
        <w:rPr>
          <w:rStyle w:val="NormalTok"/>
        </w:rPr>
        <w:t xml:space="preserve">statistic)</w:t>
      </w:r>
      <w:r>
        <w:br/>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cramers_v</w:t>
      </w:r>
    </w:p>
    <w:p>
      <w:pPr>
        <w:pStyle w:val="SourceCode"/>
      </w:pPr>
      <w:r>
        <w:rPr>
          <w:rStyle w:val="VerbatimChar"/>
        </w:rPr>
        <w:t xml:space="preserve">## [1] 0.01122058</w:t>
      </w:r>
    </w:p>
    <w:p>
      <w:pPr>
        <w:pStyle w:val="FirstParagraph"/>
      </w:pPr>
      <w:r>
        <w:t xml:space="preserve">Dobijena vrednost Cramerovog V iznosi približno 0,011, što ukazuje na veoma slabu povezanost između pola i zadovoljstva putnika. Prema tome, iako je povezanost statistički značajna, njena praktična važnost je veoma mala. Na osnovu ove analize ne može se zaključiti da pol značajno određuje zadovoljstvo putnika, već samo da u posmatranom skupu postoji vrlo mala razlika između dve polne grupe.</w:t>
      </w:r>
    </w:p>
    <w:bookmarkEnd w:id="74"/>
    <w:bookmarkEnd w:id="75"/>
    <w:bookmarkStart w:id="79" w:name="X1203714cc99f79146cd0d42ff12c9c190835c1d"/>
    <w:p>
      <w:pPr>
        <w:pStyle w:val="Heading3"/>
      </w:pPr>
      <w:r>
        <w:t xml:space="preserve">Odnos tipa korisnika i zadovoljstva putnika (</w:t>
      </w:r>
      <w:r>
        <w:rPr>
          <w:rStyle w:val="VerbatimChar"/>
        </w:rPr>
        <w:t xml:space="preserve">Customer_Type</w:t>
      </w:r>
      <w:r>
        <w:t xml:space="preserve">)</w:t>
      </w:r>
    </w:p>
    <w:p>
      <w:pPr>
        <w:pStyle w:val="FirstParagraph"/>
      </w:pPr>
      <w:r>
        <w:t xml:space="preserve">U nastavku ćemo ispitati da li se zadovoljstvo putnika razlikuje između lojalnih i dislojalnih korisnika. U univarijantnoj analizi uočeno je da su lojalni korisnici znatno zastupljeniji u odnosu na dislojalne korisnike. Zbog toga ćemo u ovoj analizi koristiti relativne frekvencije, odnosno procenat zadovoljnih i nezadovoljnih putnika unutar svake kategorije korisnika.</w:t>
      </w:r>
    </w:p>
    <w:p>
      <w:pPr>
        <w:pStyle w:val="BodyText"/>
      </w:pPr>
      <w:r>
        <w:t xml:space="preserve">Na ovaj način možemo da proverimo da li se raspodela zadovoljstva razlikuje između ove dve grupe, nezavisno od njihovog ukupnog broja u skupu podataka.</w:t>
      </w:r>
    </w:p>
    <w:p>
      <w:pPr>
        <w:pStyle w:val="SourceCode"/>
      </w:pPr>
      <w:r>
        <w:rPr>
          <w:rStyle w:val="NormalTok"/>
        </w:rPr>
        <w:t xml:space="preserve">customer_satisfaction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(Customer_Type,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(Customer_Type)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customer_satisfaction</w:t>
      </w:r>
    </w:p>
    <w:p>
      <w:pPr>
        <w:pStyle w:val="SourceCode"/>
      </w:pPr>
      <w:r>
        <w:rPr>
          <w:rStyle w:val="VerbatimChar"/>
        </w:rPr>
        <w:t xml:space="preserve">## # A tibble: 4 × 4</w:t>
      </w:r>
      <w:r>
        <w:br/>
      </w:r>
      <w:r>
        <w:rPr>
          <w:rStyle w:val="VerbatimChar"/>
        </w:rPr>
        <w:t xml:space="preserve">##   Customer_Type     Satisfaction   Broj Procenat</w:t>
      </w:r>
      <w:r>
        <w:br/>
      </w:r>
      <w:r>
        <w:rPr>
          <w:rStyle w:val="VerbatimChar"/>
        </w:rPr>
        <w:t xml:space="preserve">##   &lt;fct&gt;             &lt;fct&gt;         &lt;int&gt;    &lt;dbl&gt;</w:t>
      </w:r>
      <w:r>
        <w:br/>
      </w:r>
      <w:r>
        <w:rPr>
          <w:rStyle w:val="VerbatimChar"/>
        </w:rPr>
        <w:t xml:space="preserve">## 1 Disloyal Customer Satisfied      5700     24.0</w:t>
      </w:r>
      <w:r>
        <w:br/>
      </w:r>
      <w:r>
        <w:rPr>
          <w:rStyle w:val="VerbatimChar"/>
        </w:rPr>
        <w:t xml:space="preserve">## 2 Disloyal Customer Not Satisfied 18080     76.0</w:t>
      </w:r>
      <w:r>
        <w:br/>
      </w:r>
      <w:r>
        <w:rPr>
          <w:rStyle w:val="VerbatimChar"/>
        </w:rPr>
        <w:t xml:space="preserve">## 3 Loyal Customer    Satisfied     50728     47.8</w:t>
      </w:r>
      <w:r>
        <w:br/>
      </w:r>
      <w:r>
        <w:rPr>
          <w:rStyle w:val="VerbatimChar"/>
        </w:rPr>
        <w:t xml:space="preserve">## 4 Loyal Customer    Not Satisfied 55372     52.2</w:t>
      </w:r>
    </w:p>
    <w:p>
      <w:pPr>
        <w:pStyle w:val="FirstParagraph"/>
      </w:pPr>
      <w:r>
        <w:t xml:space="preserve">Da bismo vizuelno uporedili zadovoljstvo između lojalnih i dislojalnih korisnika,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tipu korisnika"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77" name="Picture"/>
            <a:graphic>
              <a:graphicData uri="http://schemas.openxmlformats.org/drawingml/2006/picture">
                <pic:pic>
                  <pic:nvPicPr>
                    <pic:cNvPr descr="airline_satisfaction_files/figure-docx/unnamed-chunk-34-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 osnovu tabele i proporcionalnog stubičastog dijagrama uočava se jasna razlika u raspodeli zadovoljstva između lojalnih i dislojalnih korisnika. Kod dislojalnih korisnika zadovoljni putnici čine 24,0%, dok nezadovoljni čine 76,0% ukupnog broja putnika u toj grupi. Kod lojalnih korisnika zadovoljni putnici čine 47,8%, a nezadovoljni 52,2%.</w:t>
      </w:r>
    </w:p>
    <w:p>
      <w:pPr>
        <w:pStyle w:val="BodyText"/>
      </w:pPr>
      <w:r>
        <w:t xml:space="preserve">Udeo zadovoljnih putnika kod lojalnih korisnika veći je za približno 23,8 procentnih poena u odnosu na dislojalne korisnike. Ova razlika ukazuje na moguću povezanost između tipa korisnika i zadovoljstva putnika, koju ćemo formalno proveriti hi-kvadrat testom nezavisnosti.</w:t>
      </w:r>
    </w:p>
    <w:p>
      <w:pPr>
        <w:pStyle w:val="BodyText"/>
      </w:pPr>
      <w:r>
        <w:t xml:space="preserve">Nulta hipoteza glasi da su tip korisnika i zadovoljstvo putnika nezavisne promenljive. Alternativna hipoteza glasi da između njih postoji povezanost.</w:t>
      </w:r>
    </w:p>
    <w:p>
      <w:pPr>
        <w:pStyle w:val="SourceCode"/>
      </w:pPr>
      <w:r>
        <w:rPr>
          <w:rStyle w:val="NormalTok"/>
        </w:rPr>
        <w:t xml:space="preserve">customer_satisfaction_table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Customer_Type,</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customer_satisfaction_table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Disloyal Customer      5700         18080</w:t>
      </w:r>
      <w:r>
        <w:br/>
      </w:r>
      <w:r>
        <w:rPr>
          <w:rStyle w:val="VerbatimChar"/>
        </w:rPr>
        <w:t xml:space="preserve">##   Loyal Customer        50728         55372</w:t>
      </w:r>
    </w:p>
    <w:p>
      <w:pPr>
        <w:pStyle w:val="SourceCode"/>
      </w:pPr>
      <w:r>
        <w:rPr>
          <w:rStyle w:val="NormalTok"/>
        </w:rPr>
        <w:t xml:space="preserve">customer_chisq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customer_satisfaction_table,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customer_chisq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customer_satisfaction_table</w:t>
      </w:r>
      <w:r>
        <w:br/>
      </w:r>
      <w:r>
        <w:rPr>
          <w:rStyle w:val="VerbatimChar"/>
        </w:rPr>
        <w:t xml:space="preserve">## X-squared = 4494.2, df = 1, p-value &lt; 2.2e-16</w:t>
      </w:r>
    </w:p>
    <w:p>
      <w:pPr>
        <w:pStyle w:val="FirstParagraph"/>
      </w:pPr>
      <w:r>
        <w:t xml:space="preserve">Za procenu jačine povezanosti između tipa korisnika i zadovoljstva putnika izračunaćemo Cramerov koeficijent V.</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(customer_satisfaction_table)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(customer_chisq</w:t>
      </w:r>
      <w:r>
        <w:rPr>
          <w:rStyle w:val="SpecialCharTok"/>
        </w:rPr>
        <w:t xml:space="preserve">$</w:t>
      </w:r>
      <w:r>
        <w:rPr>
          <w:rStyle w:val="NormalTok"/>
        </w:rPr>
        <w:t xml:space="preserve">statistic)</w:t>
      </w:r>
      <w:r>
        <w:br/>
      </w:r>
      <w:r>
        <w:br/>
      </w:r>
      <w:r>
        <w:rPr>
          <w:rStyle w:val="NormalTok"/>
        </w:rPr>
        <w:t xml:space="preserve">customer_cramers_v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customer_cramers_v</w:t>
      </w:r>
    </w:p>
    <w:p>
      <w:pPr>
        <w:pStyle w:val="SourceCode"/>
      </w:pPr>
      <w:r>
        <w:rPr>
          <w:rStyle w:val="VerbatimChar"/>
        </w:rPr>
        <w:t xml:space="preserve">## [1] 0.1860172</w:t>
      </w:r>
    </w:p>
    <w:p>
      <w:pPr>
        <w:pStyle w:val="FirstParagraph"/>
      </w:pPr>
      <w:r>
        <w:t xml:space="preserve">Rezultat Pearsonovog hi-kvadrat testa pokazuje da postoji statistički značajna povezanost između tipa korisnika i zadovoljstva putnika, χ²(1) = 4494,2, p &lt; 0,001. Na osnovu ovog rezultata odbacujemo nultu hipotezu o nezavisnosti ove dve promenljive.</w:t>
      </w:r>
    </w:p>
    <w:p>
      <w:pPr>
        <w:pStyle w:val="BodyText"/>
      </w:pPr>
      <w:r>
        <w:t xml:space="preserve">Cramerov koeficijent V iznosi 0,186, što ukazuje na povezanost slabog intenziteta, ali sa većim praktičnim značajem nego u slučaju promenljive</w:t>
      </w:r>
      <w:r>
        <w:t xml:space="preserve"> </w:t>
      </w:r>
      <w:r>
        <w:rPr>
          <w:rStyle w:val="VerbatimChar"/>
        </w:rPr>
        <w:t xml:space="preserve">Gender</w:t>
      </w:r>
      <w:r>
        <w:t xml:space="preserve">. Iako je povezanost statistički značajna, rezultat ne dokazuje da tip korisnika direktno uzrokuje zadovoljstvo ili nezadovoljstvo. On pokazuje da se raspodela zadovoljstva značajno razlikuje između lojalnih i dislojalnih korisnika u posmatranom skupu podataka.</w:t>
      </w:r>
    </w:p>
    <w:bookmarkEnd w:id="79"/>
    <w:bookmarkStart w:id="83" w:name="X55fa3250898416e6b15ab3a3ba3e54612e214b7"/>
    <w:p>
      <w:pPr>
        <w:pStyle w:val="Heading3"/>
      </w:pPr>
      <w:r>
        <w:t xml:space="preserve">Odnos tipa putovanja i zadovoljstva putnika (</w:t>
      </w:r>
      <w:r>
        <w:rPr>
          <w:rStyle w:val="VerbatimChar"/>
        </w:rPr>
        <w:t xml:space="preserve">Type_of_Travel</w:t>
      </w:r>
      <w:r>
        <w:t xml:space="preserve">)</w:t>
      </w:r>
    </w:p>
    <w:p>
      <w:pPr>
        <w:pStyle w:val="FirstParagraph"/>
      </w:pPr>
      <w:r>
        <w:t xml:space="preserve">U nastavku ćemo ispitati da li se zadovoljstvo putnika razlikuje u zavisnosti od svrhe putovanja. Promenljiva</w:t>
      </w:r>
      <w:r>
        <w:t xml:space="preserve"> </w:t>
      </w:r>
      <w:r>
        <w:rPr>
          <w:rStyle w:val="VerbatimChar"/>
        </w:rPr>
        <w:t xml:space="preserve">Type_of_Travel</w:t>
      </w:r>
      <w:r>
        <w:t xml:space="preserve"> </w:t>
      </w:r>
      <w:r>
        <w:t xml:space="preserve">sadrži dve kategorije:</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p>
    <w:p>
      <w:pPr>
        <w:pStyle w:val="BodyText"/>
      </w:pPr>
      <w:r>
        <w:t xml:space="preserve">U ovoj analizi koristićemo relativne frekvencije, odnosno procenat zadovoljnih i nezadovoljnih putnika unutar svake kategorije svrhe putovanja. Na taj način možemo pravično da uporedimo ove dve grupe, nezavisno od njihovog ukupnog broja u skupu podataka.</w:t>
      </w:r>
    </w:p>
    <w:p>
      <w:pPr>
        <w:pStyle w:val="SourceCode"/>
      </w:pPr>
      <w:r>
        <w:rPr>
          <w:rStyle w:val="NormalTok"/>
        </w:rPr>
        <w:t xml:space="preserve">travel_satisfaction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(Type_of_Travel, Satisfaction,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(Type_of_Travel)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travel_satisfaction</w:t>
      </w:r>
    </w:p>
    <w:p>
      <w:pPr>
        <w:pStyle w:val="SourceCode"/>
      </w:pPr>
      <w:r>
        <w:rPr>
          <w:rStyle w:val="VerbatimChar"/>
        </w:rPr>
        <w:t xml:space="preserve">## # A tibble: 4 × 4</w:t>
      </w:r>
      <w:r>
        <w:br/>
      </w:r>
      <w:r>
        <w:rPr>
          <w:rStyle w:val="VerbatimChar"/>
        </w:rPr>
        <w:t xml:space="preserve">##   Type_of_Travel  Satisfaction   Broj Procenat</w:t>
      </w:r>
      <w:r>
        <w:br/>
      </w:r>
      <w:r>
        <w:rPr>
          <w:rStyle w:val="VerbatimChar"/>
        </w:rPr>
        <w:t xml:space="preserve">##   &lt;fct&gt;           &lt;fct&gt;         &lt;int&gt;    &lt;dbl&gt;</w:t>
      </w:r>
      <w:r>
        <w:br/>
      </w:r>
      <w:r>
        <w:rPr>
          <w:rStyle w:val="VerbatimChar"/>
        </w:rPr>
        <w:t xml:space="preserve">## 1 Business Travel Satisfied     52356     58.4</w:t>
      </w:r>
      <w:r>
        <w:br/>
      </w:r>
      <w:r>
        <w:rPr>
          <w:rStyle w:val="VerbatimChar"/>
        </w:rPr>
        <w:t xml:space="preserve">## 2 Business Travel Not Satisfied 37337     41.6</w:t>
      </w:r>
      <w:r>
        <w:br/>
      </w:r>
      <w:r>
        <w:rPr>
          <w:rStyle w:val="VerbatimChar"/>
        </w:rPr>
        <w:t xml:space="preserve">## 3 Personal Travel Satisfied      4072     10.1</w:t>
      </w:r>
      <w:r>
        <w:br/>
      </w:r>
      <w:r>
        <w:rPr>
          <w:rStyle w:val="VerbatimChar"/>
        </w:rPr>
        <w:t xml:space="preserve">## 4 Personal Travel Not Satisfied 36115     89.9</w:t>
      </w:r>
    </w:p>
    <w:p>
      <w:pPr>
        <w:pStyle w:val="FirstParagraph"/>
      </w:pPr>
      <w:r>
        <w:t xml:space="preserve">Da bismo vizuelno uporedili raspodelu zadovoljstva prema svrsi putovanja, prikazaćemo proporcionalni stubičasti dijagram.</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w:t>
      </w:r>
      <w:r>
        <w:br/>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"Zadovoljstvo putnika prema svrsi putovanja"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"Procenat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 zadovoljstva"</w:t>
      </w:r>
      <w:r>
        <w:br/>
      </w:r>
      <w:r>
        <w:rPr>
          <w:rStyle w:val="NormalTok"/>
        </w:rPr>
        <w:t xml:space="preserve">  )</w:t>
      </w:r>
    </w:p>
    <w:p>
      <w:pPr>
        <w:pStyle w:val="FirstParagraph"/>
      </w:pPr>
      <w:r>
        <w:drawing>
          <wp:inline>
            <wp:extent cx="5943600" cy="3714750"/>
            <wp:effectExtent b="0" l="0" r="0" t="0"/>
            <wp:docPr descr="" title="" id="81" name="Picture"/>
            <a:graphic>
              <a:graphicData uri="http://schemas.openxmlformats.org/drawingml/2006/picture">
                <pic:pic>
                  <pic:nvPicPr>
                    <pic:cNvPr descr="airline_satisfaction_files/figure-docx/unnamed-chunk-38-1.png" id="82" name="Picture"/>
                    <pic:cNvPicPr>
                      <a:picLocks noChangeArrowheads="1" noChangeAspect="1"/>
                    </pic:cNvPicPr>
                  </pic:nvPicPr>
                  <pic:blipFill>
                    <a:blip r:embed="rId80"/>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Razlika u procentu zadovoljnih putnika između poslovnih i ličnih putovanja iznosi 48,3 procentnih poena. Ova razlika ukazuje na moguću povezanost između svrhe putovanja i zadovoljstva putnika, koju ćemo formalno proveriti hi-kvadrat testom nezavisnosti.</w:t>
      </w:r>
    </w:p>
    <w:p>
      <w:pPr>
        <w:pStyle w:val="SourceCode"/>
      </w:pPr>
      <w:r>
        <w:rPr>
          <w:rStyle w:val="NormalTok"/>
        </w:rPr>
        <w:t xml:space="preserve">travel_satisfaction_table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data</w:t>
      </w:r>
      <w:r>
        <w:rPr>
          <w:rStyle w:val="SpecialCharTok"/>
        </w:rPr>
        <w:t xml:space="preserve">$</w:t>
      </w:r>
      <w:r>
        <w:rPr>
          <w:rStyle w:val="NormalTok"/>
        </w:rPr>
        <w:t xml:space="preserve">Type_of_Travel,</w:t>
      </w:r>
      <w:r>
        <w:br/>
      </w:r>
      <w:r>
        <w:rPr>
          <w:rStyle w:val="NormalTok"/>
        </w:rPr>
        <w:t xml:space="preserve">  data</w:t>
      </w:r>
      <w:r>
        <w:rPr>
          <w:rStyle w:val="SpecialCharTok"/>
        </w:rPr>
        <w:t xml:space="preserve">$</w:t>
      </w:r>
      <w:r>
        <w:rPr>
          <w:rStyle w:val="NormalTok"/>
        </w:rPr>
        <w:t xml:space="preserve">Satisfaction</w:t>
      </w:r>
      <w:r>
        <w:br/>
      </w:r>
      <w:r>
        <w:rPr>
          <w:rStyle w:val="NormalTok"/>
        </w:rPr>
        <w:t xml:space="preserve">)</w:t>
      </w:r>
      <w:r>
        <w:br/>
      </w:r>
      <w:r>
        <w:br/>
      </w:r>
      <w:r>
        <w:rPr>
          <w:rStyle w:val="NormalTok"/>
        </w:rPr>
        <w:t xml:space="preserve">travel_satisfaction_table</w:t>
      </w:r>
    </w:p>
    <w:p>
      <w:pPr>
        <w:pStyle w:val="SourceCode"/>
      </w:pPr>
      <w:r>
        <w:rPr>
          <w:rStyle w:val="VerbatimChar"/>
        </w:rPr>
        <w:t xml:space="preserve">##                  </w:t>
      </w:r>
      <w:r>
        <w:br/>
      </w:r>
      <w:r>
        <w:rPr>
          <w:rStyle w:val="VerbatimChar"/>
        </w:rPr>
        <w:t xml:space="preserve">##                   Satisfied Not Satisfied</w:t>
      </w:r>
      <w:r>
        <w:br/>
      </w:r>
      <w:r>
        <w:rPr>
          <w:rStyle w:val="VerbatimChar"/>
        </w:rPr>
        <w:t xml:space="preserve">##   Business Travel     52356         37337</w:t>
      </w:r>
      <w:r>
        <w:br/>
      </w:r>
      <w:r>
        <w:rPr>
          <w:rStyle w:val="VerbatimChar"/>
        </w:rPr>
        <w:t xml:space="preserve">##   Personal Travel      4072         36115</w:t>
      </w:r>
    </w:p>
    <w:p>
      <w:pPr>
        <w:pStyle w:val="SourceCode"/>
      </w:pPr>
      <w:r>
        <w:rPr>
          <w:rStyle w:val="NormalTok"/>
        </w:rPr>
        <w:t xml:space="preserve">travel_chisq </w:t>
      </w:r>
      <w:r>
        <w:rPr>
          <w:rStyle w:val="OtherTok"/>
        </w:rPr>
        <w:t xml:space="preserve">&lt;-</w:t>
      </w:r>
      <w:r>
        <w:rPr>
          <w:rStyle w:val="NormalTok"/>
        </w:rPr>
        <w:t xml:space="preserve"> </w:t>
      </w:r>
      <w:r>
        <w:rPr>
          <w:rStyle w:val="FunctionTok"/>
        </w:rPr>
        <w:t xml:space="preserve">chisq.test</w:t>
      </w:r>
      <w:r>
        <w:rPr>
          <w:rStyle w:val="NormalTok"/>
        </w:rPr>
        <w:t xml:space="preserve">(</w:t>
      </w:r>
      <w:r>
        <w:br/>
      </w:r>
      <w:r>
        <w:rPr>
          <w:rStyle w:val="NormalTok"/>
        </w:rPr>
        <w:t xml:space="preserve">  travel_satisfaction_table,</w:t>
      </w:r>
      <w:r>
        <w:br/>
      </w:r>
      <w:r>
        <w:rPr>
          <w:rStyle w:val="NormalTok"/>
        </w:rPr>
        <w:t xml:space="preserve">  </w:t>
      </w:r>
      <w:r>
        <w:rPr>
          <w:rStyle w:val="AttributeTok"/>
        </w:rPr>
        <w:t xml:space="preserve">correct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travel_chisq</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travel_satisfaction_table</w:t>
      </w:r>
      <w:r>
        <w:br/>
      </w:r>
      <w:r>
        <w:rPr>
          <w:rStyle w:val="VerbatimChar"/>
        </w:rPr>
        <w:t xml:space="preserve">## X-squared = 26284, df = 1, p-value &lt; 2.2e-16</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(travel_satisfaction_table)</w:t>
      </w:r>
      <w:r>
        <w:br/>
      </w:r>
      <w:r>
        <w:rPr>
          <w:rStyle w:val="NormalTok"/>
        </w:rPr>
        <w:t xml:space="preserve">chi_square </w:t>
      </w:r>
      <w:r>
        <w:rPr>
          <w:rStyle w:val="OtherTok"/>
        </w:rPr>
        <w:t xml:space="preserve">&lt;-</w:t>
      </w:r>
      <w:r>
        <w:rPr>
          <w:rStyle w:val="NormalTok"/>
        </w:rPr>
        <w:t xml:space="preserve"> </w:t>
      </w:r>
      <w:r>
        <w:rPr>
          <w:rStyle w:val="FunctionTok"/>
        </w:rPr>
        <w:t xml:space="preserve">as.numeric</w:t>
      </w:r>
      <w:r>
        <w:rPr>
          <w:rStyle w:val="NormalTok"/>
        </w:rPr>
        <w:t xml:space="preserve">(travel_chisq</w:t>
      </w:r>
      <w:r>
        <w:rPr>
          <w:rStyle w:val="SpecialCharTok"/>
        </w:rPr>
        <w:t xml:space="preserve">$</w:t>
      </w:r>
      <w:r>
        <w:rPr>
          <w:rStyle w:val="NormalTok"/>
        </w:rPr>
        <w:t xml:space="preserve">statistic)</w:t>
      </w:r>
      <w:r>
        <w:br/>
      </w:r>
      <w:r>
        <w:br/>
      </w:r>
      <w:r>
        <w:rPr>
          <w:rStyle w:val="NormalTok"/>
        </w:rPr>
        <w:t xml:space="preserve">travel_cramers_v </w:t>
      </w:r>
      <w:r>
        <w:rPr>
          <w:rStyle w:val="OtherTok"/>
        </w:rPr>
        <w:t xml:space="preserve">&lt;-</w:t>
      </w:r>
      <w:r>
        <w:rPr>
          <w:rStyle w:val="NormalTok"/>
        </w:rPr>
        <w:t xml:space="preserve"> </w:t>
      </w:r>
      <w:r>
        <w:rPr>
          <w:rStyle w:val="FunctionTok"/>
        </w:rPr>
        <w:t xml:space="preserve">sqrt</w:t>
      </w:r>
      <w:r>
        <w:rPr>
          <w:rStyle w:val="NormalTok"/>
        </w:rPr>
        <w:t xml:space="preserve">(chi_square </w:t>
      </w:r>
      <w:r>
        <w:rPr>
          <w:rStyle w:val="SpecialCharTok"/>
        </w:rPr>
        <w:t xml:space="preserve">/</w:t>
      </w:r>
      <w:r>
        <w:rPr>
          <w:rStyle w:val="NormalTok"/>
        </w:rPr>
        <w:t xml:space="preserve"> n)</w:t>
      </w:r>
      <w:r>
        <w:br/>
      </w:r>
      <w:r>
        <w:br/>
      </w:r>
      <w:r>
        <w:rPr>
          <w:rStyle w:val="NormalTok"/>
        </w:rPr>
        <w:t xml:space="preserve">travel_cramers_v</w:t>
      </w:r>
    </w:p>
    <w:p>
      <w:pPr>
        <w:pStyle w:val="SourceCode"/>
      </w:pPr>
      <w:r>
        <w:rPr>
          <w:rStyle w:val="VerbatimChar"/>
        </w:rPr>
        <w:t xml:space="preserve">## [1] 0.4498613</w:t>
      </w:r>
    </w:p>
    <w:p>
      <w:pPr>
        <w:pStyle w:val="FirstParagraph"/>
      </w:pPr>
      <w:r>
        <w:t xml:space="preserve">Rezultat Pearsonovog hi-kvadrat testa pokazuje da postoji statistički značajna povezanost između svrhe putovanja i zadovoljstva putnika, χ²(1) = 26284, p &lt; 0,001. Na osnovu ovog rezultata odbacujemo nultu hipotezu o nezavisnosti ove dve promenljive.</w:t>
      </w:r>
    </w:p>
    <w:p>
      <w:pPr>
        <w:pStyle w:val="BodyText"/>
      </w:pPr>
      <w:r>
        <w:t xml:space="preserve">Cramerov koeficijent V iznosi 0,450, što ukazuje na relativno jaku povezanost između svrhe putovanja i zadovoljstva putnika. Ova povezanost je izraženija nego kod prethodno analiziranih promenljivih</w:t>
      </w:r>
      <w:r>
        <w:t xml:space="preserve"> </w:t>
      </w:r>
      <w:r>
        <w:rPr>
          <w:rStyle w:val="VerbatimChar"/>
        </w:rPr>
        <w:t xml:space="preserve">Gender</w:t>
      </w:r>
      <w:r>
        <w:t xml:space="preserve"> </w:t>
      </w:r>
      <w:r>
        <w:t xml:space="preserve">i</w:t>
      </w:r>
      <w:r>
        <w:t xml:space="preserve"> </w:t>
      </w:r>
      <w:r>
        <w:rPr>
          <w:rStyle w:val="VerbatimChar"/>
        </w:rPr>
        <w:t xml:space="preserve">Customer_Type</w:t>
      </w:r>
      <w:r>
        <w:t xml:space="preserve">, pa svrha putovanja u ovom skupu podataka ima veći potencijalni značaj za objašnjenje zadovoljstva putnika.</w:t>
      </w:r>
    </w:p>
    <w:p>
      <w:pPr>
        <w:pStyle w:val="BodyText"/>
      </w:pPr>
      <w:r>
        <w:t xml:space="preserve">Ipak, hi-kvadrat test i Cramerov V ne dokazuju uzročno-posledičnu vezu. Rezultati pokazuju da se zadovoljstvo putnika značajno razlikuje između poslovnih i ličnih putovanja u posmatranom skupu podataka, ali ne dokazuju da svrha putovanja direktno uzrokuje zadovoljstvo ili nezadovoljstvo.</w:t>
      </w:r>
    </w:p>
    <w:p>
      <w:pPr>
        <w:pStyle w:val="BodyText"/>
      </w:pPr>
      <w:r>
        <w:t xml:space="preserve">Konačna procena prediktorskog značaja promenljive</w:t>
      </w:r>
      <w:r>
        <w:t xml:space="preserve"> </w:t>
      </w:r>
      <w:r>
        <w:rPr>
          <w:rStyle w:val="VerbatimChar"/>
        </w:rPr>
        <w:t xml:space="preserve">Type_of_Travel</w:t>
      </w:r>
      <w:r>
        <w:t xml:space="preserve"> </w:t>
      </w:r>
      <w:r>
        <w:t xml:space="preserve">biće izvršena u kasnijoj fazi, kroz izgradnju i evaluaciju modela mašinskog učenja i analizu važnosti promenljivih.</w:t>
      </w:r>
    </w:p>
    <w:bookmarkEnd w:id="83"/>
    <w:bookmarkEnd w:id="84"/>
    <w:bookmarkEnd w:id="85"/>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2026-10-19T21:38:22Z</dcterms:created>
  <dcterms:modified xsi:type="dcterms:W3CDTF">2026-10-19T21:38:22Z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