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41.png" ContentType="image/png"/>
  <Override PartName="/word/media/rId44.png" ContentType="image/png"/>
  <Override PartName="/word/media/rId47.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(13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summary"/>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78" w:name="eksplorativna-analiza-podataka-eda"/>
    <w:p>
      <w:pPr>
        <w:pStyle w:val="Heading1"/>
      </w:pPr>
      <w:r>
        <w:t xml:space="preserve">Eksplorativna analiza podataka (EDA)</w:t>
      </w:r>
    </w:p>
    <w:p>
      <w:pPr>
        <w:pStyle w:val="FirstParagraph"/>
      </w:pPr>
      <w:r>
        <w:t xml:space="preserve">Eksplorativna analiza podataka (Exploratory Data Analysis – EDA) predstavlja važan korak u procesu analize, jer omogućava bolje razumevanje strukture, kvaliteta i osnovnih karakteristika podataka pre izgradnje prediktivnih modela.</w:t>
      </w:r>
    </w:p>
    <w:p>
      <w:pPr>
        <w:pStyle w:val="BodyText"/>
      </w:pPr>
      <w:r>
        <w:t xml:space="preserve">U okviru ove analize ispitaćemo distribucije pojedinačnih promenljivih, učestalost kategorija, raspodelu ciljne promenljive Satisfaction, kao i odnose između karakteristika putnika, kvaliteta usluga i konačnog zadovoljstva. Posebna pažnja biće posvećena numeričkim promenljivama, kao što su starost putnika, dužina leta i vremena kašnjenja, ali i ocenama različitih usluga, koje imaju vrednosti od 0 do 5. Kategorijske promenljive, poput klase putovanja, tipa putovanja i tipa korisnika, biće analizirane kroz njihove frekvencije i u odnosu na zadovoljstvo putnika.</w:t>
      </w:r>
    </w:p>
    <w:p>
      <w:pPr>
        <w:pStyle w:val="BodyText"/>
      </w:pPr>
      <w:r>
        <w:t xml:space="preserve">EDA će obuhvatiti</w:t>
      </w:r>
      <w:r>
        <w:t xml:space="preserve"> </w:t>
      </w:r>
      <w:r>
        <w:rPr>
          <w:bCs/>
          <w:b/>
        </w:rPr>
        <w:t xml:space="preserve">univarijantnu analizu</w:t>
      </w:r>
      <w:r>
        <w:t xml:space="preserve">, kojom se svaka promenljiva posmatra pojedinačno, kao i</w:t>
      </w:r>
      <w:r>
        <w:t xml:space="preserve"> </w:t>
      </w:r>
      <w:r>
        <w:rPr>
          <w:bCs/>
          <w:b/>
        </w:rPr>
        <w:t xml:space="preserve">bivarijantnu analizu</w:t>
      </w:r>
      <w:r>
        <w:t xml:space="preserve">, kojom se ispituje povezanost između pojedinačnih karakteristika i ciljne promenljive</w:t>
      </w:r>
      <w:r>
        <w:t xml:space="preserve"> </w:t>
      </w:r>
      <w:r>
        <w:rPr>
          <w:bCs/>
          <w:b/>
        </w:rPr>
        <w:t xml:space="preserve">Satisfaction</w:t>
      </w:r>
      <w:r>
        <w:t xml:space="preserve">. Na ovaj način mogu se uočiti najvažniji obrasci, razlike između zadovoljnih i nezadovoljnih putnika, eventualna neuravnoteženost klasa, nedostajuće vrednosti i moguće anomalije u podacima.</w:t>
      </w:r>
    </w:p>
    <w:p>
      <w:pPr>
        <w:pStyle w:val="BodyText"/>
      </w:pPr>
      <w:r>
        <w:t xml:space="preserve">Rezultati eksplorativne analize poslužiće kao osnova za donošenje odluka u procesu pripreme podataka i izbora promenljivih za modele mašinskog učenja. Takođe, EDA može ukazati na karakteristike koje imaju najveći potencijal za predviđanje zadovoljstva putnika.</w:t>
      </w:r>
    </w:p>
    <w:bookmarkStart w:id="32" w:name="provera-kvaliteta-podataka-pre-analize"/>
    <w:p>
      <w:pPr>
        <w:pStyle w:val="Heading2"/>
      </w:pPr>
      <w:r>
        <w:t xml:space="preserve">Provera kvaliteta podataka pre analize</w:t>
      </w:r>
    </w:p>
    <w:p>
      <w:pPr>
        <w:pStyle w:val="FirstParagraph"/>
      </w:pPr>
      <w:r>
        <w:t xml:space="preserve">Pre nego što pređemo na detaljnu vizualizaciju i analizu distribucija, neophodno je proveriti osnovni kvalitet podataka. U ovom koraku nećemo vršiti ispravke, već ćemo samo identifikovati potencijalne probleme (nedostajuće vrednosti, duplikate, prazne stringove) koje ćemo rešiti u kasnijoj fazi pripreme podataka.</w:t>
      </w:r>
    </w:p>
    <w:p>
      <w:pPr>
        <w:pStyle w:val="BodyText"/>
      </w:pPr>
      <w:r>
        <w:t xml:space="preserve">Prva provera koju ćemo napraviti je provera duplikata.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Kao što primećujemo ne postoje potpuni duplikati. Sledeće proveravamo nedostajuće vrednosti. Kao što smo već videli u delu</w:t>
      </w:r>
      <w:r>
        <w:t xml:space="preserve"> </w:t>
      </w:r>
      <w:hyperlink w:anchor="summary">
        <w:r>
          <w:rPr>
            <w:rStyle w:val="Hyperlink"/>
          </w:rPr>
          <w:t xml:space="preserve">deskriptivne statistike</w:t>
        </w:r>
      </w:hyperlink>
      <w:r>
        <w:t xml:space="preserve">, kolona</w:t>
      </w:r>
      <w:r>
        <w:t xml:space="preserve"> </w:t>
      </w:r>
      <w:r>
        <w:rPr>
          <w:bCs/>
          <w:b/>
        </w:rPr>
        <w:t xml:space="preserve">Arrival_Delay_in_Minutes</w:t>
      </w:r>
      <w:r>
        <w:t xml:space="preserve"> </w:t>
      </w:r>
      <w:r>
        <w:t xml:space="preserve">sadrži 393 nedostajuće vrednosti, međutim, ponekad se u</w:t>
      </w:r>
      <w:r>
        <w:t xml:space="preserve"> </w:t>
      </w:r>
      <w:r>
        <w:rPr>
          <w:rStyle w:val="VerbatimChar"/>
        </w:rPr>
        <w:t xml:space="preserve">.csv</w:t>
      </w:r>
      <w:r>
        <w:t xml:space="preserve"> </w:t>
      </w:r>
      <w:r>
        <w:t xml:space="preserve">fajlovima nedostajuće vrednosti pojavljuju kao tekst (npr.</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"Unknown"</w:t>
      </w:r>
      <w:r>
        <w:t xml:space="preserve">). Proverićemo da li se takve vrednosti kriju u našim kategorijskim promenljivama.</w:t>
      </w:r>
    </w:p>
    <w:p>
      <w:pPr>
        <w:pStyle w:val="SourceCode"/>
      </w:pPr>
      <w:r>
        <w:rPr>
          <w:rStyle w:val="CommentTok"/>
        </w:rPr>
        <w:t xml:space="preserve"># Prikazujemo sve jedinstvene nivoe za svaku kategorijsku promenljivu</w:t>
      </w:r>
      <w:r>
        <w:br/>
      </w:r>
      <w:r>
        <w:rPr>
          <w:rStyle w:val="FunctionTok"/>
        </w:rPr>
        <w:t xml:space="preserve">lapply</w:t>
      </w:r>
      <w:r>
        <w:rPr>
          <w:rStyle w:val="NormalTok"/>
        </w:rPr>
        <w:t xml:space="preserve">(data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(is.factor)), levels)</w:t>
      </w:r>
    </w:p>
    <w:p>
      <w:pPr>
        <w:pStyle w:val="SourceCode"/>
      </w:pPr>
      <w:r>
        <w:rPr>
          <w:rStyle w:val="VerbatimChar"/>
        </w:rPr>
        <w:t xml:space="preserve">## $Gender</w:t>
      </w:r>
      <w:r>
        <w:br/>
      </w:r>
      <w:r>
        <w:rPr>
          <w:rStyle w:val="VerbatimChar"/>
        </w:rPr>
        <w:t xml:space="preserve">## [1] "Female" "Male"  </w:t>
      </w:r>
      <w:r>
        <w:br/>
      </w:r>
      <w:r>
        <w:rPr>
          <w:rStyle w:val="VerbatimChar"/>
        </w:rPr>
        <w:t xml:space="preserve">## </w:t>
      </w:r>
      <w:r>
        <w:br/>
      </w:r>
      <w:r>
        <w:rPr>
          <w:rStyle w:val="VerbatimChar"/>
        </w:rPr>
        <w:t xml:space="preserve">## $Customer_Type</w:t>
      </w:r>
      <w:r>
        <w:br/>
      </w:r>
      <w:r>
        <w:rPr>
          <w:rStyle w:val="VerbatimChar"/>
        </w:rPr>
        <w:t xml:space="preserve">## [1] "Disloyal Customer" "Loyal Customer"   </w:t>
      </w:r>
      <w:r>
        <w:br/>
      </w:r>
      <w:r>
        <w:rPr>
          <w:rStyle w:val="VerbatimChar"/>
        </w:rPr>
        <w:t xml:space="preserve">## </w:t>
      </w:r>
      <w:r>
        <w:br/>
      </w:r>
      <w:r>
        <w:rPr>
          <w:rStyle w:val="VerbatimChar"/>
        </w:rPr>
        <w:t xml:space="preserve">## $Type_of_Travel</w:t>
      </w:r>
      <w:r>
        <w:br/>
      </w:r>
      <w:r>
        <w:rPr>
          <w:rStyle w:val="VerbatimChar"/>
        </w:rPr>
        <w:t xml:space="preserve">## [1] "Business Travel" "Personal Travel"</w:t>
      </w:r>
      <w:r>
        <w:br/>
      </w:r>
      <w:r>
        <w:rPr>
          <w:rStyle w:val="VerbatimChar"/>
        </w:rPr>
        <w:t xml:space="preserve">## </w:t>
      </w:r>
      <w:r>
        <w:br/>
      </w:r>
      <w:r>
        <w:rPr>
          <w:rStyle w:val="VerbatimChar"/>
        </w:rPr>
        <w:t xml:space="preserve">## $Class</w:t>
      </w:r>
      <w:r>
        <w:br/>
      </w:r>
      <w:r>
        <w:rPr>
          <w:rStyle w:val="VerbatimChar"/>
        </w:rPr>
        <w:t xml:space="preserve">## [1] "Business" "Eco"      "Eco Plus"</w:t>
      </w:r>
      <w:r>
        <w:br/>
      </w:r>
      <w:r>
        <w:rPr>
          <w:rStyle w:val="VerbatimChar"/>
        </w:rPr>
        <w:t xml:space="preserve">## </w:t>
      </w:r>
      <w:r>
        <w:br/>
      </w:r>
      <w:r>
        <w:rPr>
          <w:rStyle w:val="VerbatimChar"/>
        </w:rPr>
        <w:t xml:space="preserve">## $Satisfaction</w:t>
      </w:r>
      <w:r>
        <w:br/>
      </w:r>
      <w:r>
        <w:rPr>
          <w:rStyle w:val="VerbatimChar"/>
        </w:rPr>
        <w:t xml:space="preserve">## [1] "Satisfied"     "Not Satisfied"</w:t>
      </w:r>
    </w:p>
    <w:p>
      <w:pPr>
        <w:pStyle w:val="FirstParagraph"/>
      </w:pPr>
      <w:r>
        <w:t xml:space="preserve">Na osnovu izlaza možemo da zaključimo da su podaci čisti:</w:t>
      </w:r>
      <w:r>
        <w:t xml:space="preserve"> </w:t>
      </w:r>
      <w:r>
        <w:t xml:space="preserve">-</w:t>
      </w:r>
      <w:r>
        <w:t xml:space="preserve"> </w:t>
      </w:r>
      <w:r>
        <w:rPr>
          <w:rStyle w:val="VerbatimChar"/>
        </w:rPr>
        <w:t xml:space="preserve">Gender</w:t>
      </w:r>
      <w:r>
        <w:t xml:space="preserve"> </w:t>
      </w:r>
      <w:r>
        <w:t xml:space="preserve">sadrži samo</w:t>
      </w:r>
      <w:r>
        <w:t xml:space="preserve"> </w:t>
      </w:r>
      <w:r>
        <w:rPr>
          <w:rStyle w:val="VerbatimChar"/>
        </w:rPr>
        <w:t xml:space="preserve">Female</w:t>
      </w:r>
      <w:r>
        <w:t xml:space="preserve"> </w:t>
      </w:r>
      <w:r>
        <w:t xml:space="preserve">i</w:t>
      </w:r>
      <w:r>
        <w:t xml:space="preserve"> </w:t>
      </w:r>
      <w:r>
        <w:rPr>
          <w:rStyle w:val="VerbatimChar"/>
        </w:rPr>
        <w:t xml:space="preserve">Male</w:t>
      </w:r>
      <w:r>
        <w:t xml:space="preserve">.</w:t>
      </w:r>
      <w:r>
        <w:t xml:space="preserve"> </w:t>
      </w:r>
      <w:r>
        <w:t xml:space="preserve">-</w:t>
      </w:r>
      <w:r>
        <w:t xml:space="preserve"> </w:t>
      </w:r>
      <w:r>
        <w:rPr>
          <w:rStyle w:val="VerbatimChar"/>
        </w:rPr>
        <w:t xml:space="preserve">Customer_Type</w:t>
      </w:r>
      <w:r>
        <w:t xml:space="preserve"> </w:t>
      </w:r>
      <w:r>
        <w:t xml:space="preserve">sadrži samo</w:t>
      </w:r>
      <w:r>
        <w:t xml:space="preserve"> </w:t>
      </w:r>
      <w:r>
        <w:rPr>
          <w:rStyle w:val="VerbatimChar"/>
        </w:rPr>
        <w:t xml:space="preserve">Disloyal Customer</w:t>
      </w:r>
      <w:r>
        <w:t xml:space="preserve"> </w:t>
      </w:r>
      <w:r>
        <w:t xml:space="preserve">i</w:t>
      </w:r>
      <w:r>
        <w:t xml:space="preserve"> </w:t>
      </w:r>
      <w:r>
        <w:rPr>
          <w:rStyle w:val="VerbatimChar"/>
        </w:rPr>
        <w:t xml:space="preserve">Loyal Customer</w:t>
      </w:r>
      <w:r>
        <w:t xml:space="preserve">.</w:t>
      </w:r>
      <w:r>
        <w:t xml:space="preserve"> </w:t>
      </w:r>
      <w:r>
        <w:t xml:space="preserve">-</w:t>
      </w:r>
      <w:r>
        <w:t xml:space="preserve"> </w:t>
      </w:r>
      <w:r>
        <w:rPr>
          <w:rStyle w:val="VerbatimChar"/>
        </w:rPr>
        <w:t xml:space="preserve">Type_of_Travel</w:t>
      </w:r>
      <w:r>
        <w:t xml:space="preserve"> </w:t>
      </w:r>
      <w:r>
        <w:t xml:space="preserve">sadrži samo</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r>
        <w:t xml:space="preserve"> </w:t>
      </w:r>
      <w:r>
        <w:t xml:space="preserve">-</w:t>
      </w:r>
      <w:r>
        <w:t xml:space="preserve"> </w:t>
      </w:r>
      <w:r>
        <w:rPr>
          <w:rStyle w:val="VerbatimChar"/>
        </w:rPr>
        <w:t xml:space="preserve">Class</w:t>
      </w:r>
      <w:r>
        <w:t xml:space="preserve"> </w:t>
      </w:r>
      <w:r>
        <w:t xml:space="preserve">sadrži samo</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r>
        <w:t xml:space="preserve"> </w:t>
      </w:r>
      <w:r>
        <w:t xml:space="preserve">-</w:t>
      </w:r>
      <w:r>
        <w:t xml:space="preserve"> </w:t>
      </w:r>
      <w:r>
        <w:rPr>
          <w:rStyle w:val="VerbatimChar"/>
        </w:rPr>
        <w:t xml:space="preserve">Satisfaction</w:t>
      </w:r>
      <w:r>
        <w:t xml:space="preserve"> </w:t>
      </w:r>
      <w:r>
        <w:t xml:space="preserve">sadrži samo</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w:t>
      </w:r>
    </w:p>
    <w:p>
      <w:pPr>
        <w:pStyle w:val="BodyText"/>
      </w:pPr>
      <w:r>
        <w:rPr>
          <w:bCs/>
          <w:b/>
        </w:rPr>
        <w:t xml:space="preserve">Nijedna kategorijska promenljiva ne sadrži prazne stringove niti tekstualne oznake za nedostajuće vrednosti.</w:t>
      </w:r>
    </w:p>
    <w:p>
      <w:pPr>
        <w:pStyle w:val="BodyText"/>
      </w:pPr>
      <w:r>
        <w:t xml:space="preserve">Proveravamo mogućnost postojanja nelogičnih vrednosti.</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Age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Flight_Distance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Departure_Delay_in_Minutes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Arrival_Delay_in_Minutes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FirstParagraph"/>
      </w:pPr>
      <w:r>
        <w:t xml:space="preserve">Proverom numeričkih promenljivih Age, Flight_Distance, Departure_Delay_in_Minutes i Arrival_Delay_in_Minutes nisu pronađene vrednosti koje odstupaju od postavljenih logičkih ograničenja. Nije pronađena nijedna vrednost starosti manja od 0 ili veća od 100 godina, kao ni negativna vrednost pređene udaljenosti ili kašnjenja pri polasku i dolasku.</w:t>
      </w:r>
    </w:p>
    <w:p>
      <w:pPr>
        <w:pStyle w:val="BodyText"/>
      </w:pPr>
      <w:r>
        <w:t xml:space="preserve">Na osnovu ovih provera, u navedenim promenljivama nisu uočene anomalije ovog tipa. Ipak, ovo ne isključuje mogućnost postojanja drugih anomalija ili neuobičajenih vrednosti koje zahtevaju dodatnu analizu.</w:t>
      </w:r>
    </w:p>
    <w:p>
      <w:pPr>
        <w:pStyle w:val="BodyText"/>
      </w:pPr>
      <w:r>
        <w:t xml:space="preserve">Pre nego što pređemo na dalju analizu, potrebno je da se osvrnemo na ocene usluga (kolone poput</w:t>
      </w:r>
      <w:r>
        <w:t xml:space="preserve"> </w:t>
      </w:r>
      <w:r>
        <w:rPr>
          <w:rStyle w:val="VerbatimChar"/>
        </w:rPr>
        <w:t xml:space="preserve">Inflight_wifi_service</w:t>
      </w:r>
      <w:r>
        <w:t xml:space="preserve">,</w:t>
      </w:r>
      <w:r>
        <w:t xml:space="preserve"> </w:t>
      </w:r>
      <w:r>
        <w:rPr>
          <w:rStyle w:val="VerbatimChar"/>
        </w:rPr>
        <w:t xml:space="preserve">Food_and_drink</w:t>
      </w:r>
      <w:r>
        <w:t xml:space="preserve">, itd.). Prema zvaničnoj dokumentaciji skupa podataka, ocene se kreću u opsegu od 1 do 5, pri čemu</w:t>
      </w:r>
      <w:r>
        <w:t xml:space="preserve"> </w:t>
      </w:r>
      <w:r>
        <w:rPr>
          <w:bCs/>
          <w:b/>
        </w:rPr>
        <w:t xml:space="preserve">vrednost 0 označava da usluga nije ocenjena</w:t>
      </w:r>
      <w:r>
        <w:t xml:space="preserve"> </w:t>
      </w:r>
      <w:r>
        <w:t xml:space="preserve">(npr. putnik nije koristio WiFi, nije konzumirao hranu, ili let nije imao tu uslugu).</w:t>
      </w:r>
    </w:p>
    <w:p>
      <w:pPr>
        <w:pStyle w:val="SourceCode"/>
      </w:pPr>
      <w:r>
        <w:rPr>
          <w:rStyle w:val="NormalTok"/>
        </w:rPr>
        <w:t xml:space="preserve">rating_columns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"Inflight_wifi_service"</w:t>
      </w:r>
      <w:r>
        <w:rPr>
          <w:rStyle w:val="NormalTok"/>
        </w:rPr>
        <w:t xml:space="preserve">,</w:t>
      </w:r>
      <w:r>
        <w:br/>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w:t>
      </w:r>
      <w:r>
        <w:br/>
      </w:r>
      <w:r>
        <w:rPr>
          <w:rStyle w:val="NormalTok"/>
        </w:rPr>
        <w:t xml:space="preserve">  </w:t>
      </w:r>
      <w:r>
        <w:rPr>
          <w:rStyle w:val="StringTok"/>
        </w:rPr>
        <w:t xml:space="preserve">"Gate_location"</w:t>
      </w:r>
      <w:r>
        <w:rPr>
          <w:rStyle w:val="NormalTok"/>
        </w:rPr>
        <w:t xml:space="preserve">,</w:t>
      </w:r>
      <w:r>
        <w:br/>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w:t>
      </w:r>
      <w:r>
        <w:br/>
      </w:r>
      <w:r>
        <w:rPr>
          <w:rStyle w:val="NormalTok"/>
        </w:rPr>
        <w:t xml:space="preserve">  </w:t>
      </w:r>
      <w:r>
        <w:rPr>
          <w:rStyle w:val="StringTok"/>
        </w:rPr>
        <w:t xml:space="preserve">"Seat_comfort"</w:t>
      </w:r>
      <w:r>
        <w:rPr>
          <w:rStyle w:val="NormalTok"/>
        </w:rPr>
        <w:t xml:space="preserve">,</w:t>
      </w:r>
      <w:r>
        <w:br/>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w:t>
      </w:r>
      <w:r>
        <w:br/>
      </w:r>
      <w:r>
        <w:rPr>
          <w:rStyle w:val="NormalTok"/>
        </w:rPr>
        <w:t xml:space="preserve">  </w:t>
      </w:r>
      <w:r>
        <w:rPr>
          <w:rStyle w:val="StringTok"/>
        </w:rPr>
        <w:t xml:space="preserve">"Leg_room_service"</w:t>
      </w:r>
      <w:r>
        <w:rPr>
          <w:rStyle w:val="NormalTok"/>
        </w:rPr>
        <w:t xml:space="preserve">,</w:t>
      </w:r>
      <w:r>
        <w:br/>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w:t>
      </w:r>
      <w:r>
        <w:br/>
      </w:r>
      <w:r>
        <w:rPr>
          <w:rStyle w:val="NormalTok"/>
        </w:rPr>
        <w:t xml:space="preserve">  </w:t>
      </w:r>
      <w:r>
        <w:rPr>
          <w:rStyle w:val="StringTok"/>
        </w:rPr>
        <w:t xml:space="preserve">"Cleanliness"</w:t>
      </w:r>
      <w:r>
        <w:br/>
      </w:r>
      <w:r>
        <w:rPr>
          <w:rStyle w:val="NormalTok"/>
        </w:rPr>
        <w:t xml:space="preserve">)</w:t>
      </w:r>
      <w:r>
        <w:br/>
      </w:r>
      <w:r>
        <w:br/>
      </w: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(rating_columns),</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   Inflight_wifi_service Departure_Arrival_time_convenient</w:t>
      </w:r>
      <w:r>
        <w:br/>
      </w:r>
      <w:r>
        <w:rPr>
          <w:rStyle w:val="VerbatimChar"/>
        </w:rPr>
        <w:t xml:space="preserve">## 1                  3916                              6681</w:t>
      </w:r>
      <w:r>
        <w:br/>
      </w:r>
      <w:r>
        <w:rPr>
          <w:rStyle w:val="VerbatimChar"/>
        </w:rPr>
        <w:t xml:space="preserve">##   Ease_of_Online_booking Gate_location Food_and_drink Online_boarding</w:t>
      </w:r>
      <w:r>
        <w:br/>
      </w:r>
      <w:r>
        <w:rPr>
          <w:rStyle w:val="VerbatimChar"/>
        </w:rPr>
        <w:t xml:space="preserve">## 1                   5682             1            132            3080</w:t>
      </w:r>
      <w:r>
        <w:br/>
      </w:r>
      <w:r>
        <w:rPr>
          <w:rStyle w:val="VerbatimChar"/>
        </w:rPr>
        <w:t xml:space="preserve">##   Seat_comfort Inflight_entertainment On_board_service Leg_room_service</w:t>
      </w:r>
      <w:r>
        <w:br/>
      </w:r>
      <w:r>
        <w:rPr>
          <w:rStyle w:val="VerbatimChar"/>
        </w:rPr>
        <w:t xml:space="preserve">## 1            1                     18                5              598</w:t>
      </w:r>
      <w:r>
        <w:br/>
      </w:r>
      <w:r>
        <w:rPr>
          <w:rStyle w:val="VerbatimChar"/>
        </w:rPr>
        <w:t xml:space="preserve">##   Baggage_handling Checkin_service Cleanliness</w:t>
      </w:r>
      <w:r>
        <w:br/>
      </w:r>
      <w:r>
        <w:rPr>
          <w:rStyle w:val="VerbatimChar"/>
        </w:rPr>
        <w:t xml:space="preserve">## 1                0               1          14</w:t>
      </w:r>
    </w:p>
    <w:p>
      <w:pPr>
        <w:pStyle w:val="FirstParagraph"/>
      </w:pPr>
      <w:r>
        <w:t xml:space="preserve">Na osnovu dobijenih rezultata uočavamo da se broj nultih vrednosti razlikuje u zavisnosti od posmatrane usluge:</w:t>
      </w:r>
    </w:p>
    <w:p>
      <w:pPr>
        <w:numPr>
          <w:ilvl w:val="0"/>
          <w:numId w:val="1006"/>
        </w:numPr>
      </w:pPr>
      <w:r>
        <w:rPr>
          <w:bCs/>
          <w:b/>
        </w:rPr>
        <w:t xml:space="preserve">Najviše nultih vrednosti</w:t>
      </w:r>
      <w:r>
        <w:t xml:space="preserve"> </w:t>
      </w:r>
      <w:r>
        <w:t xml:space="preserve">imaju</w:t>
      </w:r>
      <w:r>
        <w:t xml:space="preserve"> </w:t>
      </w:r>
      <w:r>
        <w:rPr>
          <w:rStyle w:val="VerbatimChar"/>
        </w:rPr>
        <w:t xml:space="preserve">Departure_Arrival_time_convenient</w:t>
      </w:r>
      <w:r>
        <w:t xml:space="preserve"> </w:t>
      </w:r>
      <w:r>
        <w:t xml:space="preserve">(6.681),</w:t>
      </w:r>
      <w:r>
        <w:t xml:space="preserve"> </w:t>
      </w:r>
      <w:r>
        <w:rPr>
          <w:rStyle w:val="VerbatimChar"/>
        </w:rPr>
        <w:t xml:space="preserve">Ease_of_Online_booking</w:t>
      </w:r>
      <w:r>
        <w:t xml:space="preserve"> </w:t>
      </w:r>
      <w:r>
        <w:t xml:space="preserve">(5.682),</w:t>
      </w:r>
      <w:r>
        <w:t xml:space="preserve"> </w:t>
      </w:r>
      <w:r>
        <w:rPr>
          <w:rStyle w:val="VerbatimChar"/>
        </w:rPr>
        <w:t xml:space="preserve">Inflight_wifi_service</w:t>
      </w:r>
      <w:r>
        <w:t xml:space="preserve"> </w:t>
      </w:r>
      <w:r>
        <w:t xml:space="preserve">(3.916) i</w:t>
      </w:r>
      <w:r>
        <w:t xml:space="preserve"> </w:t>
      </w:r>
      <w:r>
        <w:rPr>
          <w:rStyle w:val="VerbatimChar"/>
        </w:rPr>
        <w:t xml:space="preserve">Online_boarding</w:t>
      </w:r>
      <w:r>
        <w:t xml:space="preserve"> </w:t>
      </w:r>
      <w:r>
        <w:t xml:space="preserve">(3.080). Ove promenljive odnose se na usluge koje možda nisu bile dostupne, relevantne ili korišćene za sve putnike. Na primer, moguće je da pojedini putnici nisu koristili online rezervaciju ili online ukrcavanje, odnosno da WiFi usluga nije bila dostupna ili korišćena na određenim letovima. Međutim, na osnovu dostupnih podataka ne možemo sa sigurnošću utvrditi konkretan razlog za pojavu svake nulte vrednosti.</w:t>
      </w:r>
    </w:p>
    <w:p>
      <w:pPr>
        <w:numPr>
          <w:ilvl w:val="0"/>
          <w:numId w:val="1006"/>
        </w:numPr>
      </w:pPr>
      <w:r>
        <w:rPr>
          <w:bCs/>
          <w:b/>
        </w:rPr>
        <w:t xml:space="preserve">Umeren broj nultih vrednosti</w:t>
      </w:r>
      <w:r>
        <w:t xml:space="preserve"> </w:t>
      </w:r>
      <w:r>
        <w:t xml:space="preserve">imaju</w:t>
      </w:r>
      <w:r>
        <w:t xml:space="preserve"> </w:t>
      </w:r>
      <w:r>
        <w:rPr>
          <w:rStyle w:val="VerbatimChar"/>
        </w:rPr>
        <w:t xml:space="preserve">Leg_room_service</w:t>
      </w:r>
      <w:r>
        <w:t xml:space="preserve"> </w:t>
      </w:r>
      <w:r>
        <w:t xml:space="preserve">(598) i</w:t>
      </w:r>
      <w:r>
        <w:t xml:space="preserve"> </w:t>
      </w:r>
      <w:r>
        <w:rPr>
          <w:rStyle w:val="VerbatimChar"/>
        </w:rPr>
        <w:t xml:space="preserve">Food_and_drink</w:t>
      </w:r>
      <w:r>
        <w:t xml:space="preserve"> </w:t>
      </w:r>
      <w:r>
        <w:t xml:space="preserve">(132). I u ovom slučaju nulta vrednost može označavati da usluga nije bila korišćena, dostupna ili relevantna za određenog putnika, pa je treba razlikovati od ocene nezadovoljstva.</w:t>
      </w:r>
    </w:p>
    <w:p>
      <w:pPr>
        <w:numPr>
          <w:ilvl w:val="0"/>
          <w:numId w:val="1006"/>
        </w:numPr>
      </w:pPr>
      <w:r>
        <w:rPr>
          <w:bCs/>
          <w:b/>
        </w:rPr>
        <w:t xml:space="preserve">Gotovo da nema nultih vrednosti</w:t>
      </w:r>
      <w:r>
        <w:t xml:space="preserve"> </w:t>
      </w:r>
      <w:r>
        <w:t xml:space="preserve">kod promenljivih</w:t>
      </w:r>
      <w:r>
        <w:t xml:space="preserve"> </w:t>
      </w:r>
      <w:r>
        <w:rPr>
          <w:rStyle w:val="VerbatimChar"/>
        </w:rPr>
        <w:t xml:space="preserve">Baggage_handling</w:t>
      </w:r>
      <w:r>
        <w:t xml:space="preserve"> </w:t>
      </w:r>
      <w:r>
        <w:t xml:space="preserve">(0),</w:t>
      </w:r>
      <w:r>
        <w:t xml:space="preserve"> </w:t>
      </w:r>
      <w:r>
        <w:rPr>
          <w:rStyle w:val="VerbatimChar"/>
        </w:rPr>
        <w:t xml:space="preserve">Gate_location</w:t>
      </w:r>
      <w:r>
        <w:t xml:space="preserve"> </w:t>
      </w:r>
      <w:r>
        <w:t xml:space="preserve">(1),</w:t>
      </w:r>
      <w:r>
        <w:t xml:space="preserve"> </w:t>
      </w:r>
      <w:r>
        <w:rPr>
          <w:rStyle w:val="VerbatimChar"/>
        </w:rPr>
        <w:t xml:space="preserve">Seat_comfort</w:t>
      </w:r>
      <w:r>
        <w:t xml:space="preserve"> </w:t>
      </w:r>
      <w:r>
        <w:t xml:space="preserve">(1),</w:t>
      </w:r>
      <w:r>
        <w:t xml:space="preserve"> </w:t>
      </w:r>
      <w:r>
        <w:rPr>
          <w:rStyle w:val="VerbatimChar"/>
        </w:rPr>
        <w:t xml:space="preserve">Checkin_service</w:t>
      </w:r>
      <w:r>
        <w:t xml:space="preserve"> </w:t>
      </w:r>
      <w:r>
        <w:t xml:space="preserve">(1) i</w:t>
      </w:r>
      <w:r>
        <w:t xml:space="preserve"> </w:t>
      </w:r>
      <w:r>
        <w:rPr>
          <w:rStyle w:val="VerbatimChar"/>
        </w:rPr>
        <w:t xml:space="preserve">On_board_service</w:t>
      </w:r>
      <w:r>
        <w:t xml:space="preserve"> </w:t>
      </w:r>
      <w:r>
        <w:t xml:space="preserve">(5). To može ukazivati na to da su ove usluge bile dostupne ili relevantne za većinu putnika u posmatranom skupu. Ipak, bez dodatnih informacija o načinu prikupljanja i kodiranja podataka ne možemo sa potpunom sigurnošću zaključiti zbog čega se kod pojedinih opservacija pojavljuje vrednost 0.</w:t>
      </w:r>
    </w:p>
    <w:bookmarkEnd w:id="32"/>
    <w:bookmarkStart w:id="70"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6"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34" name="Picture"/>
            <a:graphic>
              <a:graphicData uri="http://schemas.openxmlformats.org/drawingml/2006/picture">
                <pic:pic>
                  <pic:nvPicPr>
                    <pic:cNvPr descr="airline_satisfaction_files/figure-docx/unnamed-chunk-16-1.png" id="35"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6"/>
    <w:bookmarkStart w:id="37" w:name="X8c384a25f0a5667eb2250f3968008f2b60e6557"/>
    <w:p>
      <w:pPr>
        <w:pStyle w:val="Heading3"/>
      </w:pPr>
      <w:r>
        <w:t xml:space="preserve">Analiza kategorijskih promenljivih (Gender, Customer_Type, Type_of_Travel, Class)</w:t>
      </w:r>
    </w:p>
    <w:p>
      <w:pPr>
        <w:pStyle w:val="FirstParagraph"/>
      </w:pPr>
      <w:r>
        <w:t xml:space="preserve">Pored ciljne promenljive, analiziraćemo i preostale kategorijske promenljive kako bismo utvrdili strukturu putnika u našem uzorku. Prvo ćemo prikazati frekvencije i procente za svaku od ovih karakteristika.</w:t>
      </w:r>
    </w:p>
    <w:p>
      <w:pPr>
        <w:pStyle w:val="SourceCode"/>
      </w:pPr>
      <w:r>
        <w:rPr>
          <w:rStyle w:val="CommentTok"/>
        </w:rPr>
        <w:t xml:space="preserve"># Prikaz distribucije za ključne kategorijske promenljive</w:t>
      </w:r>
      <w:r>
        <w:br/>
      </w: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(Gender,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Gender  Broj Procenat</w:t>
      </w:r>
      <w:r>
        <w:br/>
      </w:r>
      <w:r>
        <w:rPr>
          <w:rStyle w:val="VerbatimChar"/>
        </w:rPr>
        <w:t xml:space="preserve">## 1 Female 65899    50.74</w:t>
      </w:r>
      <w:r>
        <w:br/>
      </w:r>
      <w:r>
        <w:rPr>
          <w:rStyle w:val="VerbatimChar"/>
        </w:rPr>
        <w:t xml:space="preserve">## 2   Male 63981    49.26</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(Customer_Type,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Customer_Type   Broj Procenat</w:t>
      </w:r>
      <w:r>
        <w:br/>
      </w:r>
      <w:r>
        <w:rPr>
          <w:rStyle w:val="VerbatimChar"/>
        </w:rPr>
        <w:t xml:space="preserve">## 1 Disloyal Customer  23780    18.31</w:t>
      </w:r>
      <w:r>
        <w:br/>
      </w:r>
      <w:r>
        <w:rPr>
          <w:rStyle w:val="VerbatimChar"/>
        </w:rPr>
        <w:t xml:space="preserve">## 2    Loyal Customer 106100    81.69</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(Type_of_Travel,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Type_of_Travel  Broj Procenat</w:t>
      </w:r>
      <w:r>
        <w:br/>
      </w:r>
      <w:r>
        <w:rPr>
          <w:rStyle w:val="VerbatimChar"/>
        </w:rPr>
        <w:t xml:space="preserve">## 1 Business Travel 89693    69.06</w:t>
      </w:r>
      <w:r>
        <w:br/>
      </w:r>
      <w:r>
        <w:rPr>
          <w:rStyle w:val="VerbatimChar"/>
        </w:rPr>
        <w:t xml:space="preserve">## 2 Personal Travel 40187    30.94</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(Class,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Class  Broj Procenat</w:t>
      </w:r>
      <w:r>
        <w:br/>
      </w:r>
      <w:r>
        <w:rPr>
          <w:rStyle w:val="VerbatimChar"/>
        </w:rPr>
        <w:t xml:space="preserve">## 1 Business 62160    47.86</w:t>
      </w:r>
      <w:r>
        <w:br/>
      </w:r>
      <w:r>
        <w:rPr>
          <w:rStyle w:val="VerbatimChar"/>
        </w:rPr>
        <w:t xml:space="preserve">## 2      Eco 58309    44.89</w:t>
      </w:r>
      <w:r>
        <w:br/>
      </w:r>
      <w:r>
        <w:rPr>
          <w:rStyle w:val="VerbatimChar"/>
        </w:rPr>
        <w:t xml:space="preserve">## 3 Eco Plus  9411     7.25</w:t>
      </w:r>
    </w:p>
    <w:bookmarkEnd w:id="37"/>
    <w:bookmarkStart w:id="50" w:name="X25f02c334b2aa68d07469e442c7055853e021ac"/>
    <w:p>
      <w:pPr>
        <w:pStyle w:val="Heading3"/>
      </w:pPr>
      <w:r>
        <w:t xml:space="preserve">Da bismo ove odnose lakše sagledali vizuelno, prikazaćemo ih stubićastim dijagramima za svaku kategorijsku promenljivu.</w:t>
      </w:r>
    </w:p>
    <w:p>
      <w:pPr>
        <w:pStyle w:val="SourceCode"/>
      </w:pPr>
      <w:r>
        <w:rPr>
          <w:rStyle w:val="CommentTok"/>
        </w:rPr>
        <w:t xml:space="preserve"># Vizuelizacija kategorijskih promenljivih sa lepšim nazivima i labelama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Gender))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putnika po polu"</w:t>
      </w:r>
      <w:r>
        <w:rPr>
          <w:rStyle w:val="NormalTok"/>
        </w:rPr>
        <w:t xml:space="preserve">, </w:t>
      </w:r>
      <w:r>
        <w:rPr>
          <w:rStyle w:val="AttributeTok"/>
        </w:rPr>
        <w:t xml:space="preserve">x =</w:t>
      </w:r>
      <w:r>
        <w:rPr>
          <w:rStyle w:val="NormalTok"/>
        </w:rPr>
        <w:t xml:space="preserve"> </w:t>
      </w:r>
      <w:r>
        <w:rPr>
          <w:rStyle w:val="StringTok"/>
        </w:rPr>
        <w:t xml:space="preserve">"Polni sastav"</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p1</w:t>
      </w:r>
    </w:p>
    <w:p>
      <w:pPr>
        <w:pStyle w:val="FirstParagraph"/>
      </w:pPr>
      <w:r>
        <w:drawing>
          <wp:inline>
            <wp:extent cx="5943600" cy="3714750"/>
            <wp:effectExtent b="0" l="0" r="0" t="0"/>
            <wp:docPr descr="" title="" id="39" name="Picture"/>
            <a:graphic>
              <a:graphicData uri="http://schemas.openxmlformats.org/drawingml/2006/picture">
                <pic:pic>
                  <pic:nvPicPr>
                    <pic:cNvPr descr="airline_satisfaction_files/figure-docx/unnamed-chunk-18-1.png" id="40" name="Picture"/>
                    <pic:cNvPicPr>
                      <a:picLocks noChangeArrowheads="1" noChangeAspect="1"/>
                    </pic:cNvPicPr>
                  </pic:nvPicPr>
                  <pic:blipFill>
                    <a:blip r:embed="rId38"/>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Zastupljenost putnika muškog i ženskog pola je približno ujednačena. To znači da nijedna od ove dve kategorije nije izrazito dominantna u posmatranom uzorku. Međutim, uticaj pola na zadovoljstvo putnika biće moguće ispitati tek u bivarijantnoj analizi, poređenjem raspodele zadovoljstva između ove dve grupe.</w:t>
      </w:r>
    </w:p>
    <w:p>
      <w:pPr>
        <w:pStyle w:val="SourceCode"/>
      </w:pP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Customer_Type, </w:t>
      </w:r>
      <w:r>
        <w:rPr>
          <w:rStyle w:val="AttributeTok"/>
        </w:rPr>
        <w:t xml:space="preserve">fill =</w:t>
      </w:r>
      <w:r>
        <w:rPr>
          <w:rStyle w:val="NormalTok"/>
        </w:rPr>
        <w:t xml:space="preserve"> Customer_Type))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"Odnos lojalnih i dislojalnih korisnika"</w:t>
      </w:r>
      <w:r>
        <w:rPr>
          <w:rStyle w:val="NormalTok"/>
        </w:rPr>
        <w:t xml:space="preserve">, </w:t>
      </w:r>
      <w:r>
        <w:rPr>
          <w:rStyle w:val="AttributeTok"/>
        </w:rPr>
        <w:t xml:space="preserve">x =</w:t>
      </w:r>
      <w:r>
        <w:rPr>
          <w:rStyle w:val="NormalTok"/>
        </w:rPr>
        <w:t xml:space="preserve"> </w:t>
      </w:r>
      <w:r>
        <w:rPr>
          <w:rStyle w:val="StringTok"/>
        </w:rPr>
        <w:t xml:space="preserve">"Tip korisnika"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p2</w:t>
      </w:r>
    </w:p>
    <w:p>
      <w:pPr>
        <w:pStyle w:val="FirstParagraph"/>
      </w:pPr>
      <w:r>
        <w:drawing>
          <wp:inline>
            <wp:extent cx="5943600" cy="3714750"/>
            <wp:effectExtent b="0" l="0" r="0" t="0"/>
            <wp:docPr descr="" title="" id="42" name="Picture"/>
            <a:graphic>
              <a:graphicData uri="http://schemas.openxmlformats.org/drawingml/2006/picture">
                <pic:pic>
                  <pic:nvPicPr>
                    <pic:cNvPr descr="airline_satisfaction_files/figure-docx/unnamed-chunk-19-1.png" id="43" name="Picture"/>
                    <pic:cNvPicPr>
                      <a:picLocks noChangeArrowheads="1" noChangeAspect="1"/>
                    </pic:cNvPicPr>
                  </pic:nvPicPr>
                  <pic:blipFill>
                    <a:blip r:embed="rId41"/>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Uočava se dominacija lojalnih putnika (Loyal Customer), dok redovnih/dislojalnih korisnika ima u znatno manjem broju. Ova kategorija može igrati važnu ulogu u oceni usluga.</w:t>
      </w:r>
    </w:p>
    <w:p>
      <w:pPr>
        <w:pStyle w:val="SourceCode"/>
      </w:pP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Type_of_Travel, </w:t>
      </w:r>
      <w:r>
        <w:rPr>
          <w:rStyle w:val="AttributeTok"/>
        </w:rPr>
        <w:t xml:space="preserve">fill =</w:t>
      </w:r>
      <w:r>
        <w:rPr>
          <w:rStyle w:val="NormalTok"/>
        </w:rPr>
        <w:t xml:space="preserve"> Type_of_Travel))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"Struktura prema svrsi putovanja"</w:t>
      </w:r>
      <w:r>
        <w:rPr>
          <w:rStyle w:val="NormalTok"/>
        </w:rPr>
        <w:t xml:space="preserve">, </w:t>
      </w:r>
      <w:r>
        <w:rPr>
          <w:rStyle w:val="AttributeTok"/>
        </w:rPr>
        <w:t xml:space="preserve">x =</w:t>
      </w:r>
      <w:r>
        <w:rPr>
          <w:rStyle w:val="NormalTok"/>
        </w:rPr>
        <w:t xml:space="preserve"> </w:t>
      </w:r>
      <w:r>
        <w:rPr>
          <w:rStyle w:val="StringTok"/>
        </w:rPr>
        <w:t xml:space="preserve">"Svrha putovanja"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p3</w:t>
      </w:r>
    </w:p>
    <w:p>
      <w:pPr>
        <w:pStyle w:val="FirstParagraph"/>
      </w:pPr>
      <w:r>
        <w:drawing>
          <wp:inline>
            <wp:extent cx="5943600" cy="3714750"/>
            <wp:effectExtent b="0" l="0" r="0" t="0"/>
            <wp:docPr descr="" title="" id="45" name="Picture"/>
            <a:graphic>
              <a:graphicData uri="http://schemas.openxmlformats.org/drawingml/2006/picture">
                <pic:pic>
                  <pic:nvPicPr>
                    <pic:cNvPr descr="airline_satisfaction_files/figure-docx/unnamed-chunk-20-1.png" id="46" name="Picture"/>
                    <pic:cNvPicPr>
                      <a:picLocks noChangeArrowheads="1" noChangeAspect="1"/>
                    </pic:cNvPicPr>
                  </pic:nvPicPr>
                  <pic:blipFill>
                    <a:blip r:embed="rId44"/>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Poslovna putovanja (Business Travel) znatno nadmašuju lična putovanja (Personal Travel), što sugeriše da aviokompanija najviše posluje sa poslovnim klijentima.</w:t>
      </w:r>
    </w:p>
    <w:p>
      <w:pPr>
        <w:pStyle w:val="SourceCode"/>
      </w:pP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fill =</w:t>
      </w:r>
      <w:r>
        <w:rPr>
          <w:rStyle w:val="NormalTok"/>
        </w:rPr>
        <w:t xml:space="preserve"> Class))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"Zastupljenost klasa leta"</w:t>
      </w:r>
      <w:r>
        <w:rPr>
          <w:rStyle w:val="NormalTok"/>
        </w:rPr>
        <w:t xml:space="preserve">, </w:t>
      </w:r>
      <w:r>
        <w:rPr>
          <w:rStyle w:val="AttributeTok"/>
        </w:rPr>
        <w:t xml:space="preserve">x =</w:t>
      </w:r>
      <w:r>
        <w:rPr>
          <w:rStyle w:val="NormalTok"/>
        </w:rPr>
        <w:t xml:space="preserve"> </w:t>
      </w:r>
      <w:r>
        <w:rPr>
          <w:rStyle w:val="StringTok"/>
        </w:rPr>
        <w:t xml:space="preserve">"Klasa avio-karte"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p4</w:t>
      </w:r>
    </w:p>
    <w:p>
      <w:pPr>
        <w:pStyle w:val="FirstParagraph"/>
      </w:pPr>
      <w:r>
        <w:drawing>
          <wp:inline>
            <wp:extent cx="5943600" cy="3714750"/>
            <wp:effectExtent b="0" l="0" r="0" t="0"/>
            <wp:docPr descr="" title="" id="48" name="Picture"/>
            <a:graphic>
              <a:graphicData uri="http://schemas.openxmlformats.org/drawingml/2006/picture">
                <pic:pic>
                  <pic:nvPicPr>
                    <pic:cNvPr descr="airline_satisfaction_files/figure-docx/unnamed-chunk-21-1.png" id="49" name="Picture"/>
                    <pic:cNvPicPr>
                      <a:picLocks noChangeArrowheads="1" noChangeAspect="1"/>
                    </pic:cNvPicPr>
                  </pic:nvPicPr>
                  <pic:blipFill>
                    <a:blip r:embed="rId47"/>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Biznis klasa i ekonomska klasa (Eco) čine apsolutnu većinu putnika, dok je Eco Plus zastupljena u znatno manjem obimu.</w:t>
      </w:r>
    </w:p>
    <w:bookmarkEnd w:id="50"/>
    <w:bookmarkStart w:id="69" w:name="X81d7f0917f9fa1cbdd9a8043bfa413c830fdfd1"/>
    <w:p>
      <w:pPr>
        <w:pStyle w:val="Heading3"/>
      </w:pPr>
      <w:r>
        <w:t xml:space="preserve">Analiza numeričkih promenljivih (Age, Flight_Distance, Departure_Delay_in_Minutes, Arrival_Delay_in_Minutes)</w:t>
      </w:r>
    </w:p>
    <w:p>
      <w:pPr>
        <w:pStyle w:val="FirstParagraph"/>
      </w:pPr>
      <w:r>
        <w:t xml:space="preserve">Nakon analize kategorijskih promenljivih, prelazimo na istraživanje kontinuiranih (numeričkih) promenljivih. Cilj ove analize je sagledavanje centralnih tendencija, raspršenja, kao i uočavanje potencijalnih ekstremnih vrednosti (outlier-a) ili zakrivljenosti u distribucijama.</w:t>
      </w:r>
    </w:p>
    <w:p>
      <w:pPr>
        <w:pStyle w:val="BodyText"/>
      </w:pPr>
      <w:r>
        <w:t xml:space="preserve">Prvo ćemo izračunati osnovne statističke pokazatelje za posmatrane numeričke promenljive.</w:t>
      </w:r>
    </w:p>
    <w:p>
      <w:pPr>
        <w:pStyle w:val="SourceCode"/>
      </w:pPr>
      <w:r>
        <w:rPr>
          <w:rStyle w:val="CommentTok"/>
        </w:rPr>
        <w:t xml:space="preserve"># Deskriptivna statistika za numeričke promenljive</w:t>
      </w:r>
      <w:r>
        <w:br/>
      </w:r>
      <w:r>
        <w:rPr>
          <w:rStyle w:val="NormalTok"/>
        </w:rPr>
        <w:t xml:space="preserve">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Flight_Distance, Departure_Delay_in_Minutes, Arrival_Delay_in_Minutes) </w:t>
      </w:r>
      <w:r>
        <w:rPr>
          <w:rStyle w:val="SpecialCharTok"/>
        </w:rPr>
        <w:t xml:space="preserve">%&gt;%</w:t>
      </w:r>
      <w:r>
        <w:rPr>
          <w:rStyle w:val="NormalTok"/>
        </w:rPr>
        <w:t xml:space="preserve"> </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Age        Flight_Distance Departure_Delay_in_Minutes</w:t>
      </w:r>
      <w:r>
        <w:br/>
      </w:r>
      <w:r>
        <w:rPr>
          <w:rStyle w:val="VerbatimChar"/>
        </w:rPr>
        <w:t xml:space="preserve">##  Min.   : 7.00   Min.   :  31    Min.   :   0.00           </w:t>
      </w:r>
      <w:r>
        <w:br/>
      </w:r>
      <w:r>
        <w:rPr>
          <w:rStyle w:val="VerbatimChar"/>
        </w:rPr>
        <w:t xml:space="preserve">##  1st Qu.:27.00   1st Qu.: 414    1st Qu.:   0.00           </w:t>
      </w:r>
      <w:r>
        <w:br/>
      </w:r>
      <w:r>
        <w:rPr>
          <w:rStyle w:val="VerbatimChar"/>
        </w:rPr>
        <w:t xml:space="preserve">##  Median :40.00   Median : 844    Median :   0.00           </w:t>
      </w:r>
      <w:r>
        <w:br/>
      </w:r>
      <w:r>
        <w:rPr>
          <w:rStyle w:val="VerbatimChar"/>
        </w:rPr>
        <w:t xml:space="preserve">##  Mean   :39.43   Mean   :1190    Mean   :  14.71           </w:t>
      </w:r>
      <w:r>
        <w:br/>
      </w:r>
      <w:r>
        <w:rPr>
          <w:rStyle w:val="VerbatimChar"/>
        </w:rPr>
        <w:t xml:space="preserve">##  3rd Qu.:51.00   3rd Qu.:1744    3rd Qu.:  12.00           </w:t>
      </w:r>
      <w:r>
        <w:br/>
      </w:r>
      <w:r>
        <w:rPr>
          <w:rStyle w:val="VerbatimChar"/>
        </w:rPr>
        <w:t xml:space="preserve">##  Max.   :85.00   Max.   :4983    Max.   :1592.00           </w:t>
      </w:r>
      <w:r>
        <w:br/>
      </w:r>
      <w:r>
        <w:rPr>
          <w:rStyle w:val="VerbatimChar"/>
        </w:rPr>
        <w:t xml:space="preserve">##                                                            </w:t>
      </w:r>
      <w:r>
        <w:br/>
      </w:r>
      <w:r>
        <w:rPr>
          <w:rStyle w:val="VerbatimChar"/>
        </w:rPr>
        <w:t xml:space="preserve">##  Arrival_Delay_in_Minutes</w:t>
      </w:r>
      <w:r>
        <w:br/>
      </w:r>
      <w:r>
        <w:rPr>
          <w:rStyle w:val="VerbatimChar"/>
        </w:rPr>
        <w:t xml:space="preserve">##  Min.   :   0.00         </w:t>
      </w:r>
      <w:r>
        <w:br/>
      </w:r>
      <w:r>
        <w:rPr>
          <w:rStyle w:val="VerbatimChar"/>
        </w:rPr>
        <w:t xml:space="preserve">##  1st Qu.:   0.00         </w:t>
      </w:r>
      <w:r>
        <w:br/>
      </w:r>
      <w:r>
        <w:rPr>
          <w:rStyle w:val="VerbatimChar"/>
        </w:rPr>
        <w:t xml:space="preserve">##  Median :   0.00         </w:t>
      </w:r>
      <w:r>
        <w:br/>
      </w:r>
      <w:r>
        <w:rPr>
          <w:rStyle w:val="VerbatimChar"/>
        </w:rPr>
        <w:t xml:space="preserve">##  Mean   :  15.09         </w:t>
      </w:r>
      <w:r>
        <w:br/>
      </w:r>
      <w:r>
        <w:rPr>
          <w:rStyle w:val="VerbatimChar"/>
        </w:rPr>
        <w:t xml:space="preserve">##  3rd Qu.:  13.00         </w:t>
      </w:r>
      <w:r>
        <w:br/>
      </w:r>
      <w:r>
        <w:rPr>
          <w:rStyle w:val="VerbatimChar"/>
        </w:rPr>
        <w:t xml:space="preserve">##  Max.   :1584.00         </w:t>
      </w:r>
      <w:r>
        <w:br/>
      </w:r>
      <w:r>
        <w:rPr>
          <w:rStyle w:val="VerbatimChar"/>
        </w:rPr>
        <w:t xml:space="preserve">##  NA's   :393</w:t>
      </w:r>
    </w:p>
    <w:p>
      <w:pPr>
        <w:pStyle w:val="FirstParagraph"/>
      </w:pPr>
      <w:r>
        <w:t xml:space="preserve">Da bismo ove distribucije i njihove specifičnosti sagledali vizuelno, prikazaćemo pojedinačne histograme sa gustinom ili boxplot grafike za svaku numeričku promenljivu.</w:t>
      </w:r>
    </w:p>
    <w:p>
      <w:pPr>
        <w:pStyle w:val="SourceCode"/>
      </w:pPr>
      <w:r>
        <w:rPr>
          <w:rStyle w:val="CommentTok"/>
        </w:rPr>
        <w:t xml:space="preserve"># Priprema grafika za numeričke promenljive</w:t>
      </w:r>
      <w:r>
        <w:br/>
      </w:r>
      <w:r>
        <w:rPr>
          <w:rStyle w:val="NormalTok"/>
        </w:rPr>
        <w:t xml:space="preserve">p_age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AttributeTok"/>
        </w:rPr>
        <w:t xml:space="preserve">fill =</w:t>
      </w:r>
      <w:r>
        <w:rPr>
          <w:rStyle w:val="NormalTok"/>
        </w:rPr>
        <w:t xml:space="preserve"> </w:t>
      </w:r>
      <w:r>
        <w:rPr>
          <w:rStyle w:val="StringTok"/>
        </w:rPr>
        <w:t xml:space="preserve">"#3498db"</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starosti putnika"</w:t>
      </w:r>
      <w:r>
        <w:rPr>
          <w:rStyle w:val="NormalTok"/>
        </w:rPr>
        <w:t xml:space="preserve">, </w:t>
      </w:r>
      <w:r>
        <w:rPr>
          <w:rStyle w:val="AttributeTok"/>
        </w:rPr>
        <w:t xml:space="preserve">x =</w:t>
      </w:r>
      <w:r>
        <w:rPr>
          <w:rStyle w:val="NormalTok"/>
        </w:rPr>
        <w:t xml:space="preserve"> </w:t>
      </w:r>
      <w:r>
        <w:rPr>
          <w:rStyle w:val="StringTok"/>
        </w:rPr>
        <w:t xml:space="preserve">"Godine starosti (Age)"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p_age</w:t>
      </w:r>
    </w:p>
    <w:p>
      <w:pPr>
        <w:pStyle w:val="FirstParagraph"/>
      </w:pPr>
      <w:r>
        <w:drawing>
          <wp:inline>
            <wp:extent cx="5943600" cy="3714750"/>
            <wp:effectExtent b="0" l="0" r="0" t="0"/>
            <wp:docPr descr="" title="" id="52" name="Picture"/>
            <a:graphic>
              <a:graphicData uri="http://schemas.openxmlformats.org/drawingml/2006/picture">
                <pic:pic>
                  <pic:nvPicPr>
                    <pic:cNvPr descr="airline_satisfaction_files/figure-docx/unnamed-chunk-23-1.png" id="53" name="Picture"/>
                    <pic:cNvPicPr>
                      <a:picLocks noChangeArrowheads="1" noChangeAspect="1"/>
                    </pic:cNvPicPr>
                  </pic:nvPicPr>
                  <pic:blipFill>
                    <a:blip r:embed="rId51"/>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Starost putnika se kreće od 7 do 85 godina, pri čemu je najveća koncentracija putnika u starosnoj dobi između 20 i 60 godina (sa izraženim vrhuncem u rasponu od 40 do 50 godina). Distribucija uglavnom podseća na zvonastu raspodelu sa težištem u radno sposobnoj populaciji, što je u potpunosti u skladu sa prethodnim saznanjem da veći deo uzorka čine poslovni putnici.</w:t>
      </w:r>
    </w:p>
    <w:p>
      <w:pPr>
        <w:pStyle w:val="SourceCode"/>
      </w:pPr>
      <w:r>
        <w:rPr>
          <w:rStyle w:val="NormalTok"/>
        </w:rPr>
        <w:t xml:space="preserve">p_dist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Flight_Distance))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"#2ecc71"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dužine leta"</w:t>
      </w:r>
      <w:r>
        <w:rPr>
          <w:rStyle w:val="NormalTok"/>
        </w:rPr>
        <w:t xml:space="preserve">, </w:t>
      </w:r>
      <w:r>
        <w:rPr>
          <w:rStyle w:val="AttributeTok"/>
        </w:rPr>
        <w:t xml:space="preserve">x =</w:t>
      </w:r>
      <w:r>
        <w:rPr>
          <w:rStyle w:val="NormalTok"/>
        </w:rPr>
        <w:t xml:space="preserve"> </w:t>
      </w:r>
      <w:r>
        <w:rPr>
          <w:rStyle w:val="StringTok"/>
        </w:rPr>
        <w:t xml:space="preserve">"Dužina leta u miljama (Flight_Distance)"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p_dist</w:t>
      </w:r>
    </w:p>
    <w:p>
      <w:pPr>
        <w:pStyle w:val="FirstParagraph"/>
      </w:pPr>
      <w:r>
        <w:drawing>
          <wp:inline>
            <wp:extent cx="5943600" cy="3714750"/>
            <wp:effectExtent b="0" l="0" r="0" t="0"/>
            <wp:docPr descr="" title="" id="55" name="Picture"/>
            <a:graphic>
              <a:graphicData uri="http://schemas.openxmlformats.org/drawingml/2006/picture">
                <pic:pic>
                  <pic:nvPicPr>
                    <pic:cNvPr descr="airline_satisfaction_files/figure-docx/unnamed-chunk-24-1.png" id="56" name="Picture"/>
                    <pic:cNvPicPr>
                      <a:picLocks noChangeArrowheads="1" noChangeAspect="1"/>
                    </pic:cNvPicPr>
                  </pic:nvPicPr>
                  <pic:blipFill>
                    <a:blip r:embed="rId54"/>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Distribucija dužine leta pokazuje izraženu pozitivnu zakrivljenost (asimetriju udesno). Najveći broj letova obuhvata kraće i srednje relacije (sa najfrekventnijim opsegom između 300 i 1000 milja), dok je učestalost letova na dužim relacijama (preko 2000 milja) srazmerno manja.</w:t>
      </w:r>
    </w:p>
    <w:p>
      <w:pPr>
        <w:pStyle w:val="SourceCode"/>
      </w:pPr>
      <w:r>
        <w:rPr>
          <w:rStyle w:val="NormalTok"/>
        </w:rPr>
        <w:t xml:space="preserve">p_dep_delay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Departure_Delay_in_Minutes))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polasku"</w:t>
      </w:r>
      <w:r>
        <w:rPr>
          <w:rStyle w:val="NormalTok"/>
        </w:rPr>
        <w:t xml:space="preserve">, </w:t>
      </w:r>
      <w:r>
        <w:rPr>
          <w:rStyle w:val="AttributeTok"/>
        </w:rPr>
        <w:t xml:space="preserve">x =</w:t>
      </w:r>
      <w:r>
        <w:rPr>
          <w:rStyle w:val="NormalTok"/>
        </w:rPr>
        <w:t xml:space="preserve"> </w:t>
      </w:r>
      <w:r>
        <w:rPr>
          <w:rStyle w:val="StringTok"/>
        </w:rPr>
        <w:t xml:space="preserve">"Kašnjenje u polasku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p_dep_delay</w:t>
      </w:r>
    </w:p>
    <w:p>
      <w:pPr>
        <w:pStyle w:val="FirstParagraph"/>
      </w:pPr>
      <w:r>
        <w:drawing>
          <wp:inline>
            <wp:extent cx="5943600" cy="3714750"/>
            <wp:effectExtent b="0" l="0" r="0" t="0"/>
            <wp:docPr descr="" title="" id="58" name="Picture"/>
            <a:graphic>
              <a:graphicData uri="http://schemas.openxmlformats.org/drawingml/2006/picture">
                <pic:pic>
                  <pic:nvPicPr>
                    <pic:cNvPr descr="airline_satisfaction_files/figure-docx/unnamed-chunk-25-1.png" id="59" name="Picture"/>
                    <pic:cNvPicPr>
                      <a:picLocks noChangeArrowheads="1" noChangeAspect="1"/>
                    </pic:cNvPicPr>
                  </pic:nvPicPr>
                  <pic:blipFill>
                    <a:blip r:embed="rId57"/>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Promenljiva kašnjenja pri polasku ima izrazito asimetričnu raspodelu sa teškim desnim repom. Ogromna većina letova polazi bez ikakvog kašnjenja ili sa minimalnim odstupanjem (vrednosti oko 0), dok mali broj letova beleži duža kašnjenja. Ove vrednosti predstavljaju potencijalno ekstremne opservacije (outlier-e), što bi dodatno trebalo proveriti pomoću boxplot grafikona ili IQR kriterijuma.</w:t>
      </w:r>
    </w:p>
    <w:p>
      <w:pPr>
        <w:pStyle w:val="BodyText"/>
      </w:pPr>
      <w:r>
        <w:t xml:space="preserve">Da bismo dodatno proverili postojanje potencijalnih ekstremnih vrednosti, prikazaćemo boxplot promenljive</w:t>
      </w:r>
      <w:r>
        <w:t xml:space="preserve"> </w:t>
      </w:r>
      <w:r>
        <w:rPr>
          <w:rStyle w:val="VerbatimChar"/>
        </w:rPr>
        <w:t xml:space="preserve">Departure_Delay_in_Minutes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Departure_Delay_in_Minutes))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polasku"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polasku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p>
    <w:p>
      <w:pPr>
        <w:pStyle w:val="FirstParagraph"/>
      </w:pPr>
      <w:r>
        <w:drawing>
          <wp:inline>
            <wp:extent cx="5943600" cy="3714750"/>
            <wp:effectExtent b="0" l="0" r="0" t="0"/>
            <wp:docPr descr="" title="" id="61" name="Picture"/>
            <a:graphic>
              <a:graphicData uri="http://schemas.openxmlformats.org/drawingml/2006/picture">
                <pic:pic>
                  <pic:nvPicPr>
                    <pic:cNvPr descr="airline_satisfaction_files/figure-docx/unnamed-chunk-26-1.png" id="62" name="Picture"/>
                    <pic:cNvPicPr>
                      <a:picLocks noChangeArrowheads="1" noChangeAspect="1"/>
                    </pic:cNvPicPr>
                  </pic:nvPicPr>
                  <pic:blipFill>
                    <a:blip r:embed="rId60"/>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potvrđuje da je većina vrednosti kašnjenja pri polasku koncentrisana oko nule, dok je interkvartilni raspon veoma mali. Iznad gornjeg brka (whisker) nalazi se veći broj potencijalno ekstremnih opservacija, koje se protežu do približno 1.600 minuta. Iako ove opservacije predstavljaju manji deo ukupnog broja letova, njihov broj je prema IQR kriterijumu relativno veliki. Ovakav raspored potvrđuje izraženu asimetriju distribucije udesno i ukazuje na postojanje dužih kašnjenja kod manjeg dela letova.</w:t>
      </w:r>
    </w:p>
    <w:p>
      <w:pPr>
        <w:pStyle w:val="BodyText"/>
      </w:pPr>
      <w:r>
        <w:t xml:space="preserve">Ove opservacije nećemo automatski uklanjati, jer mogu predstavljati stvarna kašnjenja i važnu informaciju za analizu zadovoljstva putnika. Njihov uticaj biće dodatno razmotren u kasnijim fazama analize i pripreme podataka.</w:t>
      </w:r>
    </w:p>
    <w:p>
      <w:pPr>
        <w:pStyle w:val="SourceCode"/>
      </w:pPr>
      <w:r>
        <w:rPr>
          <w:rStyle w:val="NormalTok"/>
        </w:rPr>
        <w:t xml:space="preserve">p_arr_delay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Arrival_Delay_in_Minutes))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dolasku"</w:t>
      </w:r>
      <w:r>
        <w:rPr>
          <w:rStyle w:val="NormalTok"/>
        </w:rPr>
        <w:t xml:space="preserve">, </w:t>
      </w:r>
      <w:r>
        <w:rPr>
          <w:rStyle w:val="AttributeTok"/>
        </w:rPr>
        <w:t xml:space="preserve">x =</w:t>
      </w:r>
      <w:r>
        <w:rPr>
          <w:rStyle w:val="NormalTok"/>
        </w:rPr>
        <w:t xml:space="preserve"> </w:t>
      </w:r>
      <w:r>
        <w:rPr>
          <w:rStyle w:val="StringTok"/>
        </w:rPr>
        <w:t xml:space="preserve">"Kašnjenje u dolasku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p_arr_delay</w:t>
      </w:r>
    </w:p>
    <w:p>
      <w:pPr>
        <w:pStyle w:val="FirstParagraph"/>
      </w:pPr>
      <w:r>
        <w:drawing>
          <wp:inline>
            <wp:extent cx="5943600" cy="3714750"/>
            <wp:effectExtent b="0" l="0" r="0" t="0"/>
            <wp:docPr descr="" title="" id="64" name="Picture"/>
            <a:graphic>
              <a:graphicData uri="http://schemas.openxmlformats.org/drawingml/2006/picture">
                <pic:pic>
                  <pic:nvPicPr>
                    <pic:cNvPr descr="airline_satisfaction_files/figure-docx/unnamed-chunk-27-1.png" id="65" name="Picture"/>
                    <pic:cNvPicPr>
                      <a:picLocks noChangeArrowheads="1" noChangeAspect="1"/>
                    </pic:cNvPicPr>
                  </pic:nvPicPr>
                  <pic:blipFill>
                    <a:blip r:embed="rId6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Distribucija kašnjenja u dolasku pokazuje sličan obrazac kao distribucija kašnjenja pri polasku. Većina putnika stiže na odredište bez kašnjenja ili sa minimalnim kašnjenjem, dok se manji broj opservacija sa dužim kašnjenjima proteže ka desnoj strani distribucije. Ovakav oblik ukazuje na izraženu asimetriju udesno i prisustvo potencijalno ekstremnih vrednosti.</w:t>
      </w:r>
    </w:p>
    <w:p>
      <w:pPr>
        <w:pStyle w:val="BodyText"/>
      </w:pPr>
      <w:r>
        <w:t xml:space="preserve">Da bismo dodatno proverili potencijalne ekstremne vrednosti, prikazaćemo boxplot promenljive</w:t>
      </w:r>
      <w:r>
        <w:t xml:space="preserve"> </w:t>
      </w:r>
      <w:r>
        <w:rPr>
          <w:rStyle w:val="VerbatimChar"/>
        </w:rPr>
        <w:t xml:space="preserve">Arrival_Delay_in_Minutes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Arrival_Delay_in_Minutes))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dolasku"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dolasku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br/>
      </w:r>
      <w:r>
        <w:rPr>
          <w:rStyle w:val="NormalTok"/>
        </w:rPr>
        <w:t xml:space="preserve">  )</w:t>
      </w:r>
    </w:p>
    <w:p>
      <w:pPr>
        <w:pStyle w:val="FirstParagraph"/>
      </w:pPr>
      <w:r>
        <w:drawing>
          <wp:inline>
            <wp:extent cx="5943600" cy="3714750"/>
            <wp:effectExtent b="0" l="0" r="0" t="0"/>
            <wp:docPr descr="" title="" id="67" name="Picture"/>
            <a:graphic>
              <a:graphicData uri="http://schemas.openxmlformats.org/drawingml/2006/picture">
                <pic:pic>
                  <pic:nvPicPr>
                    <pic:cNvPr descr="airline_satisfaction_files/figure-docx/unnamed-chunk-28-1.png" id="68" name="Picture"/>
                    <pic:cNvPicPr>
                      <a:picLocks noChangeArrowheads="1" noChangeAspect="1"/>
                    </pic:cNvPicPr>
                  </pic:nvPicPr>
                  <pic:blipFill>
                    <a:blip r:embed="rId66"/>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pokazuje da je većina vrednosti kašnjenja pri dolasku koncentrisana oko nule, dok je interkvartilni raspon mali. Iznad gornjeg brka nalazi se veći broj potencijalno ekstremnih opservacija, koje predstavljaju duža kašnjenja. Ovakav raspored dodatno potvrđuje izraženu asimetriju distribucije udesno.</w:t>
      </w:r>
    </w:p>
    <w:p>
      <w:pPr>
        <w:pStyle w:val="BodyText"/>
      </w:pPr>
      <w:r>
        <w:t xml:space="preserve">Potencijalne ekstremne vrednosti nećemo automatski uklanjati, jer mogu predstavljati stvarna kašnjenja i važnu informaciju za analizu zadovoljstva putnika. Njihov uticaj biće dodatno razmotren u kasnijim fazama analize i pripreme podataka. Povezanost između kašnjenja pri polasku i kašnjenja pri dolasku biće ispitana u okviru bivarijantne analize.</w:t>
      </w:r>
    </w:p>
    <w:bookmarkEnd w:id="69"/>
    <w:bookmarkEnd w:id="70"/>
    <w:bookmarkStart w:id="77" w:name="bivarijantna-analiza"/>
    <w:p>
      <w:pPr>
        <w:pStyle w:val="Heading2"/>
      </w:pPr>
      <w:r>
        <w:t xml:space="preserve">Bivarijantna analiza</w:t>
      </w:r>
    </w:p>
    <w:p>
      <w:pPr>
        <w:pStyle w:val="FirstParagraph"/>
      </w:pPr>
      <w:r>
        <w:t xml:space="preserve">Bivarijantna analiza predstavlja deo eksplorativne analize u okviru koga se ispituje odnos između dve promenljive. Za razliku od univarijantne analize, u kojoj se svaka promenljiva posmatra pojedinačno, bivarijantna analiza omogućava da utvrdimo da li između promenljivih postoje određeni obrasci, razlike ili povezanosti.</w:t>
      </w:r>
    </w:p>
    <w:p>
      <w:pPr>
        <w:pStyle w:val="BodyText"/>
      </w:pPr>
      <w:r>
        <w:t xml:space="preserve">U ovom radu posebnu pažnju posvetićemo ispitivanju odnosa između karakteristika putnika i leta, sa jedne strane, i ciljne promenljive</w:t>
      </w:r>
      <w:r>
        <w:t xml:space="preserve"> </w:t>
      </w:r>
      <w:r>
        <w:rPr>
          <w:rStyle w:val="VerbatimChar"/>
        </w:rPr>
        <w:t xml:space="preserve">Satisfaction</w:t>
      </w:r>
      <w:r>
        <w:t xml:space="preserve">, sa druge strane. Cilj je da se utvrdi da li se zadovoljstvo putnika razlikuje u zavisnosti od pola, tipa korisnika, svrhe putovanja, klase leta, starosti, dužine leta, vremena kašnjenja i ocena pojedinačnih usluga.</w:t>
      </w:r>
    </w:p>
    <w:p>
      <w:pPr>
        <w:pStyle w:val="BodyText"/>
      </w:pPr>
      <w:r>
        <w:t xml:space="preserve">Kod kategorijskih promenljivih analiziraćemo raspodelu zadovoljnih i nezadovoljnih putnika unutar svake kategorije. Na primer, ispitaćemo da li se procenat zadovoljnih putnika razlikuje između poslovne i ekonomske klase, između lojalnih i dislojalnih korisnika, kao i između poslovnih i ličnih putovanja. Za ove prikaze koristićemo tabele frekvencija, procentualne stubičaste dijagrame i, po potrebi, test nezavisnosti.</w:t>
      </w:r>
    </w:p>
    <w:p>
      <w:pPr>
        <w:pStyle w:val="BodyText"/>
      </w:pPr>
      <w:r>
        <w:t xml:space="preserve">Kod numeričkih promenljivih poredićemo njihove distribucije između zadovoljnih i nezadovoljnih putnika. Na taj način možemo ispitati da li se, na primer, starost putnika, dužina leta ili vreme kašnjenja razlikuju između ove dve grupe. Za prikaz odnosa koristićemo boxplot grafikone, a kod promenljivih za koje je to opravdano i korelacionu analizu.</w:t>
      </w:r>
    </w:p>
    <w:p>
      <w:pPr>
        <w:pStyle w:val="BodyText"/>
      </w:pPr>
      <w:r>
        <w:t xml:space="preserve">Posebno ćemo analizirati odnos između ocena usluga i ciljne promenljive</w:t>
      </w:r>
      <w:r>
        <w:t xml:space="preserve"> </w:t>
      </w:r>
      <w:r>
        <w:rPr>
          <w:rStyle w:val="VerbatimChar"/>
        </w:rPr>
        <w:t xml:space="preserve">Satisfaction</w:t>
      </w:r>
      <w:r>
        <w:t xml:space="preserve">. Na osnovu tih analiza možemo utvrditi da li su više ocene usluga češće povezane sa zadovoljnim putnicima i koje karakteristike potencijalno imaju najveći značaj za predviđanje zadovoljstva.</w:t>
      </w:r>
    </w:p>
    <w:p>
      <w:pPr>
        <w:pStyle w:val="BodyText"/>
      </w:pPr>
      <w:r>
        <w:t xml:space="preserve">Rezultate bivarijantne analize nećemo tumačiti kao dokaz uzročno-posledične veze. Uočene razlike i povezanosti opisuju obrasce u posmatranom skupu podataka i poslužiće kao osnova za izbor promenljivih i izgradnju modela mašinskog učenja.</w:t>
      </w:r>
    </w:p>
    <w:bookmarkStart w:id="75" w:name="X5217c69aba886573b720b1404d40e9d4f26bb3e"/>
    <w:p>
      <w:pPr>
        <w:pStyle w:val="Heading3"/>
      </w:pPr>
      <w:r>
        <w:t xml:space="preserve">Bivarijantna analiza kategorijskih promenljivih</w:t>
      </w:r>
    </w:p>
    <w:bookmarkStart w:id="74" w:name="odnos-pola-i-zadovoljstva-putnika"/>
    <w:p>
      <w:pPr>
        <w:pStyle w:val="Heading4"/>
      </w:pPr>
      <w:r>
        <w:t xml:space="preserve">Odnos pola i zadovoljstva putnika</w:t>
      </w:r>
    </w:p>
    <w:p>
      <w:pPr>
        <w:pStyle w:val="FirstParagraph"/>
      </w:pPr>
      <w:r>
        <w:t xml:space="preserve">U ovom delu ispitaćemo da li se zadovoljstvo putnika razlikuje u zavisnosti od pola. Za razliku od univarijantne analize, u kojoj smo posmatrali samo zastupljenost muškaraca i žena, sada ćemo analizirati raspodelu kategorija</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 </w:t>
      </w:r>
      <w:r>
        <w:t xml:space="preserve">unutar svake polne grupe.</w:t>
      </w:r>
    </w:p>
    <w:p>
      <w:pPr>
        <w:pStyle w:val="BodyText"/>
      </w:pPr>
      <w:r>
        <w:t xml:space="preserve">Za poređenje ćemo koristiti relativne frekvencije, odnosno procenat zadovoljnih i nezadovoljnih putnika unutar svake kategorije pola. Korišćenje procenata je važno zato što omogućava pravično poređenje grupa, čak i kada njihov ukupan broj nije potpuno jednak.</w:t>
      </w:r>
    </w:p>
    <w:p>
      <w:pPr>
        <w:pStyle w:val="SourceCode"/>
      </w:pPr>
      <w:r>
        <w:rPr>
          <w:rStyle w:val="NormalTok"/>
        </w:rPr>
        <w:t xml:space="preserve">gender_satisfaction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(Gender,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gender_satisfaction</w:t>
      </w:r>
    </w:p>
    <w:p>
      <w:pPr>
        <w:pStyle w:val="SourceCode"/>
      </w:pPr>
      <w:r>
        <w:rPr>
          <w:rStyle w:val="VerbatimChar"/>
        </w:rPr>
        <w:t xml:space="preserve">## # A tibble: 4 × 4</w:t>
      </w:r>
      <w:r>
        <w:br/>
      </w:r>
      <w:r>
        <w:rPr>
          <w:rStyle w:val="VerbatimChar"/>
        </w:rPr>
        <w:t xml:space="preserve">##   Gender Satisfaction   Broj Procenat</w:t>
      </w:r>
      <w:r>
        <w:br/>
      </w:r>
      <w:r>
        <w:rPr>
          <w:rStyle w:val="VerbatimChar"/>
        </w:rPr>
        <w:t xml:space="preserve">##   &lt;fct&gt;  &lt;fct&gt;         &lt;int&gt;    &lt;dbl&gt;</w:t>
      </w:r>
      <w:r>
        <w:br/>
      </w:r>
      <w:r>
        <w:rPr>
          <w:rStyle w:val="VerbatimChar"/>
        </w:rPr>
        <w:t xml:space="preserve">## 1 Female Satisfied     28269     42.9</w:t>
      </w:r>
      <w:r>
        <w:br/>
      </w:r>
      <w:r>
        <w:rPr>
          <w:rStyle w:val="VerbatimChar"/>
        </w:rPr>
        <w:t xml:space="preserve">## 2 Female Not Satisfied 37630     57.1</w:t>
      </w:r>
      <w:r>
        <w:br/>
      </w:r>
      <w:r>
        <w:rPr>
          <w:rStyle w:val="VerbatimChar"/>
        </w:rPr>
        <w:t xml:space="preserve">## 3 Male   Satisfied     28159     44.0</w:t>
      </w:r>
      <w:r>
        <w:br/>
      </w:r>
      <w:r>
        <w:rPr>
          <w:rStyle w:val="VerbatimChar"/>
        </w:rPr>
        <w:t xml:space="preserve">## 4 Male   Not Satisfied 35822     56.0</w:t>
      </w:r>
    </w:p>
    <w:p>
      <w:pPr>
        <w:pStyle w:val="FirstParagraph"/>
      </w:pPr>
      <w:r>
        <w:t xml:space="preserve">Da bismo lakše uporedili zadovoljstvo putnika između polnih grupa, prikazaćemo proporcionalni stubičasti dijagram. Visina svakog stuba predstavlja 100% putnika unutar jedne polne grupe, dok boje prikazuju udeo zadovoljnih i nezadovoljnih putnika.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polu"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72" name="Picture"/>
            <a:graphic>
              <a:graphicData uri="http://schemas.openxmlformats.org/drawingml/2006/picture">
                <pic:pic>
                  <pic:nvPicPr>
                    <pic:cNvPr descr="airline_satisfaction_files/figure-docx/unnamed-chunk-30-1.png" id="73" name="Picture"/>
                    <pic:cNvPicPr>
                      <a:picLocks noChangeArrowheads="1" noChangeAspect="1"/>
                    </pic:cNvPicPr>
                  </pic:nvPicPr>
                  <pic:blipFill>
                    <a:blip r:embed="rId71"/>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uočavamo da su raspodele zadovoljstva kod muškaraca i žena veoma slične. U grupi žena 42,9% putnika je zadovoljno, dok je 57,1% nezadovoljno. Kod muškaraca zadovoljni putnici čine 44,0%, a nezadovoljni 56,0%.</w:t>
      </w:r>
    </w:p>
    <w:p>
      <w:pPr>
        <w:pStyle w:val="BodyText"/>
      </w:pPr>
      <w:r>
        <w:t xml:space="preserve">Razlika u procentu zadovoljnih putnika između muškaraca i žena iznosi približno 1,1 procentni poen, što predstavlja malu razliku. Na osnovu ovog prikaza ne uočava se značajna razlika u zadovoljstvu putnika između dve polne grupe. Ipak, grafički prikaz sam po sebi ne predstavlja formalni statistički test, pa bi se značajnost eventualne povezanosti mogla dodatno proveriti hi-kvadrat testom.</w:t>
      </w:r>
    </w:p>
    <w:p>
      <w:pPr>
        <w:pStyle w:val="BodyText"/>
      </w:pPr>
      <w:r>
        <w:t xml:space="preserve">Da bismo formalno proverili da li postoji povezanost između pola i zadovoljstva putnika, primenjen je hi-kvadrat test nezavisnosti. Nultom hipotezom pretpostavlja se da pol i zadovoljstvo putnika nisu povezani, dok alternativna hipoteza pretpostavlja da između njih postoji povezanost.</w:t>
      </w:r>
    </w:p>
    <w:p>
      <w:pPr>
        <w:pStyle w:val="SourceCode"/>
      </w:pPr>
      <w:r>
        <w:rPr>
          <w:rStyle w:val="NormalTok"/>
        </w:rPr>
        <w:t xml:space="preserve">gender_satisfaction_table </w:t>
      </w:r>
      <w:r>
        <w:rPr>
          <w:rStyle w:val="OtherTok"/>
        </w:rPr>
        <w:t xml:space="preserve">&lt;-</w:t>
      </w:r>
      <w:r>
        <w:rPr>
          <w:rStyle w:val="NormalTok"/>
        </w:rPr>
        <w:t xml:space="preserve"> </w:t>
      </w:r>
      <w:r>
        <w:rPr>
          <w:rStyle w:val="FunctionTok"/>
        </w:rPr>
        <w:t xml:space="preserve">table</w:t>
      </w:r>
      <w:r>
        <w:rPr>
          <w:rStyle w:val="NormalTok"/>
        </w:rPr>
        <w:t xml:space="preserve">(data</w:t>
      </w:r>
      <w:r>
        <w:rPr>
          <w:rStyle w:val="SpecialCharTok"/>
        </w:rPr>
        <w:t xml:space="preserve">$</w:t>
      </w:r>
      <w:r>
        <w:rPr>
          <w:rStyle w:val="NormalTok"/>
        </w:rPr>
        <w:t xml:space="preserve">Gender, data</w:t>
      </w:r>
      <w:r>
        <w:rPr>
          <w:rStyle w:val="SpecialCharTok"/>
        </w:rPr>
        <w:t xml:space="preserve">$</w:t>
      </w:r>
      <w:r>
        <w:rPr>
          <w:rStyle w:val="NormalTok"/>
        </w:rPr>
        <w:t xml:space="preserve">Satisfaction)</w:t>
      </w:r>
      <w:r>
        <w:br/>
      </w:r>
      <w:r>
        <w:br/>
      </w:r>
      <w:r>
        <w:rPr>
          <w:rStyle w:val="NormalTok"/>
        </w:rPr>
        <w:t xml:space="preserve">gender_satisfaction_table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Female     28269         37630</w:t>
      </w:r>
      <w:r>
        <w:br/>
      </w:r>
      <w:r>
        <w:rPr>
          <w:rStyle w:val="VerbatimChar"/>
        </w:rPr>
        <w:t xml:space="preserve">##   Male       28159         35822</w:t>
      </w:r>
    </w:p>
    <w:p>
      <w:pPr>
        <w:pStyle w:val="SourceCode"/>
      </w:pPr>
      <w:r>
        <w:rPr>
          <w:rStyle w:val="NormalTok"/>
        </w:rPr>
        <w:t xml:space="preserve">gender_chisq </w:t>
      </w:r>
      <w:r>
        <w:rPr>
          <w:rStyle w:val="OtherTok"/>
        </w:rPr>
        <w:t xml:space="preserve">&lt;-</w:t>
      </w:r>
      <w:r>
        <w:rPr>
          <w:rStyle w:val="NormalTok"/>
        </w:rPr>
        <w:t xml:space="preserve"> </w:t>
      </w:r>
      <w:r>
        <w:rPr>
          <w:rStyle w:val="FunctionTok"/>
        </w:rPr>
        <w:t xml:space="preserve">chisq.test</w:t>
      </w:r>
      <w:r>
        <w:rPr>
          <w:rStyle w:val="NormalTok"/>
        </w:rPr>
        <w:t xml:space="preserve">(gender_satisfaction_table)</w:t>
      </w:r>
      <w:r>
        <w:br/>
      </w:r>
      <w:r>
        <w:br/>
      </w:r>
      <w:r>
        <w:rPr>
          <w:rStyle w:val="NormalTok"/>
        </w:rPr>
        <w:t xml:space="preserve">gender_chisq</w:t>
      </w:r>
    </w:p>
    <w:p>
      <w:pPr>
        <w:pStyle w:val="SourceCode"/>
      </w:pPr>
      <w:r>
        <w:rPr>
          <w:rStyle w:val="VerbatimChar"/>
        </w:rPr>
        <w:t xml:space="preserve">## </w:t>
      </w:r>
      <w:r>
        <w:br/>
      </w:r>
      <w:r>
        <w:rPr>
          <w:rStyle w:val="VerbatimChar"/>
        </w:rPr>
        <w:t xml:space="preserve">##  Pearson's Chi-squared test with Yates' continuity correction</w:t>
      </w:r>
      <w:r>
        <w:br/>
      </w:r>
      <w:r>
        <w:rPr>
          <w:rStyle w:val="VerbatimChar"/>
        </w:rPr>
        <w:t xml:space="preserve">## </w:t>
      </w:r>
      <w:r>
        <w:br/>
      </w:r>
      <w:r>
        <w:rPr>
          <w:rStyle w:val="VerbatimChar"/>
        </w:rPr>
        <w:t xml:space="preserve">## data:  gender_satisfaction_table</w:t>
      </w:r>
      <w:r>
        <w:br/>
      </w:r>
      <w:r>
        <w:rPr>
          <w:rStyle w:val="VerbatimChar"/>
        </w:rPr>
        <w:t xml:space="preserve">## X-squared = 16.352, df = 1, p-value = 5.26e-05</w:t>
      </w:r>
    </w:p>
    <w:p>
      <w:pPr>
        <w:pStyle w:val="FirstParagraph"/>
      </w:pPr>
      <w:r>
        <w:t xml:space="preserve">Rezultat hi-kvadrat testa pokazuje da postoji statistički značajna povezanost između pola i zadovoljstva putnika, χ²(1) = 16,352, p &lt; 0,001. Zbog toga odbacujemo nultu hipotezu o nezavisnosti ove dve promenljive.</w:t>
      </w:r>
    </w:p>
    <w:p>
      <w:pPr>
        <w:pStyle w:val="BodyText"/>
      </w:pPr>
      <w:r>
        <w:t xml:space="preserve">Međutim, statistička značajnost ne znači nužno da je razlika praktično velika. U grupi žena zadovoljni putnici čine 42,9%, dok kod muškaraca čine 44,0%, što predstavlja razliku od približno 1,1 procentnog poena. Zbog velikog broja opservacija i ovako mala razlika može biti statistički značajna.</w:t>
      </w:r>
    </w:p>
    <w:p>
      <w:pPr>
        <w:pStyle w:val="BodyText"/>
      </w:pPr>
      <w:r>
        <w:t xml:space="preserve">Da bismo procenili jačinu povezanosti, izračunat je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(gender_satisfaction_table)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(gender_chisq</w:t>
      </w:r>
      <w:r>
        <w:rPr>
          <w:rStyle w:val="SpecialCharTok"/>
        </w:rPr>
        <w:t xml:space="preserve">$</w:t>
      </w:r>
      <w:r>
        <w:rPr>
          <w:rStyle w:val="NormalTok"/>
        </w:rPr>
        <w:t xml:space="preserve">statistic)</w:t>
      </w:r>
      <w:r>
        <w:br/>
      </w:r>
      <w:r>
        <w:br/>
      </w:r>
      <w:r>
        <w:rPr>
          <w:rStyle w:val="NormalTok"/>
        </w:rPr>
        <w:t xml:space="preserve">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cramers_v</w:t>
      </w:r>
    </w:p>
    <w:p>
      <w:pPr>
        <w:pStyle w:val="SourceCode"/>
      </w:pPr>
      <w:r>
        <w:rPr>
          <w:rStyle w:val="VerbatimChar"/>
        </w:rPr>
        <w:t xml:space="preserve">## [1] 0.01122058</w:t>
      </w:r>
    </w:p>
    <w:p>
      <w:pPr>
        <w:pStyle w:val="FirstParagraph"/>
      </w:pPr>
      <w:r>
        <w:t xml:space="preserve">Dobijena vrednost Cramerovog V iznosi približno 0,011, što ukazuje na veoma slabu povezanost između pola i zadovoljstva putnika. Prema tome, iako je povezanost statistički značajna, njena praktična važnost je veoma mala. Na osnovu ove analize ne može se zaključiti da pol značajno određuje zadovoljstvo putnika, već samo da u posmatranom skupu postoji vrlo mala razlika između dve polne grupe.</w:t>
      </w:r>
    </w:p>
    <w:bookmarkEnd w:id="74"/>
    <w:bookmarkEnd w:id="75"/>
    <w:bookmarkStart w:id="76" w:name="X1203714cc99f79146cd0d42ff12c9c190835c1d"/>
    <w:p>
      <w:pPr>
        <w:pStyle w:val="Heading3"/>
      </w:pPr>
      <w:r>
        <w:t xml:space="preserve">Odnos tipa korisnika i zadovoljstva putnika (Customer_Type)</w:t>
      </w:r>
    </w:p>
    <w:bookmarkEnd w:id="76"/>
    <w:bookmarkEnd w:id="77"/>
    <w:bookmarkEnd w:id="78"/>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2026-10-19T14:41:15Z</dcterms:created>
  <dcterms:modified xsi:type="dcterms:W3CDTF">2026-10-19T14:41:15Z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