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CashPilot - Dossier Direction (V2)</w:t>
      </w:r>
    </w:p>
    <w:p>
      <w:r>
        <w:t>Generation: 2026-04-04</w:t>
      </w:r>
    </w:p>
    <w:p>
      <w:pPr>
        <w:pStyle w:val="Heading2"/>
      </w:pPr>
      <w:r>
        <w:t>Vision produit</w:t>
      </w:r>
    </w:p>
    <w:p>
      <w:pPr>
        <w:pStyle w:val="ListBullet"/>
      </w:pPr>
      <w:r>
        <w:rPr>
          <w:b/>
        </w:rPr>
        <w:t xml:space="preserve">Pilotage 360: </w:t>
      </w:r>
      <w:r>
        <w:t>Dashboard, Pilotage, CFO Agent, Analytics pour piloter croissance, marge, tresorerie et risque.</w:t>
      </w:r>
    </w:p>
    <w:p>
      <w:pPr>
        <w:pStyle w:val="ListBullet"/>
      </w:pPr>
      <w:r>
        <w:rPr>
          <w:b/>
        </w:rPr>
        <w:t xml:space="preserve">Conformite groupe: </w:t>
      </w:r>
      <w:r>
        <w:t>Cockpit conformite, Portfolio societes, Peppol, PDP, Inter-societes, Consolidation, Veille reglementaire.</w:t>
      </w:r>
    </w:p>
    <w:p>
      <w:pPr>
        <w:pStyle w:val="ListBullet"/>
      </w:pPr>
      <w:r>
        <w:rPr>
          <w:b/>
        </w:rPr>
        <w:t xml:space="preserve">Execution metier: </w:t>
      </w:r>
      <w:r>
        <w:t>Ventes, Achats/Depenses, Catalogue, Projets/CRM, RH avec workflows et vues multi-formats.</w:t>
      </w:r>
    </w:p>
    <w:p>
      <w:pPr>
        <w:pStyle w:val="Heading2"/>
      </w:pPr>
      <w:r>
        <w:t>Nouveautes 2026</w:t>
      </w:r>
    </w:p>
    <w:p>
      <w:pPr>
        <w:pStyle w:val="ListBullet"/>
      </w:pPr>
      <w:r>
        <w:rPr>
          <w:b/>
        </w:rPr>
        <w:t xml:space="preserve">Comptes bancaires dans Mon Entreprise: </w:t>
      </w:r>
      <w:r>
        <w:t>Entree directe vers /app/financial-instruments depuis Mon Entreprise.</w:t>
      </w:r>
    </w:p>
    <w:p>
      <w:pPr>
        <w:pStyle w:val="ListBullet"/>
      </w:pPr>
      <w:r>
        <w:rPr>
          <w:b/>
        </w:rPr>
        <w:t xml:space="preserve">Transactions instruments financiers: </w:t>
      </w:r>
      <w:r>
        <w:t>Nouveau cockpit transactions: filtres, KPIs, rapport par type, registre CRUD, import releve, export CSV.</w:t>
      </w:r>
    </w:p>
    <w:p>
      <w:pPr>
        <w:pStyle w:val="ListBullet"/>
      </w:pPr>
      <w:r>
        <w:rPr>
          <w:b/>
        </w:rPr>
        <w:t xml:space="preserve">Peppol renforce: </w:t>
      </w:r>
      <w:r>
        <w:t>Politique de credits, verification Peppol ID, sous-vues Liste/Calendrier/Agenda/Kanban pour Envoi et Reception.</w:t>
      </w:r>
    </w:p>
    <w:p>
      <w:pPr>
        <w:pStyle w:val="Heading2"/>
      </w:pPr>
      <w:r>
        <w:t>Modules prioritaires (direction)</w:t>
      </w:r>
    </w:p>
    <w:p>
      <w:pPr>
        <w:pStyle w:val="ListBullet"/>
      </w:pPr>
      <w:r>
        <w:rPr>
          <w:b/>
        </w:rPr>
        <w:t xml:space="preserve">Finance &amp; Cash: </w:t>
      </w:r>
      <w:r>
        <w:t>Tresorerie, Previsions IA, Recouvrement, Connexions bancaires, Banking integre, Rapprochement IA, Comptabilite, Tax filing, Audit, Scenarios.</w:t>
      </w:r>
    </w:p>
    <w:p>
      <w:pPr>
        <w:pStyle w:val="ListBullet"/>
      </w:pPr>
      <w:r>
        <w:rPr>
          <w:b/>
        </w:rPr>
        <w:t xml:space="preserve">Revenue Ops: </w:t>
      </w:r>
      <w:r>
        <w:t>Clients, Devis, Factures, Factures recurrentes, BL, Relances IA, CRM, Projets, Timesheets.</w:t>
      </w:r>
    </w:p>
    <w:p>
      <w:pPr>
        <w:pStyle w:val="ListBullet"/>
      </w:pPr>
      <w:r>
        <w:rPr>
          <w:b/>
        </w:rPr>
        <w:t xml:space="preserve">RH &amp; Performance: </w:t>
      </w:r>
      <w:r>
        <w:t>Employes, Paie, Absences, Recrutement, Formation, Competences, Entretiens, People Review, QVT, Bilan social, Analytics RH, Portail employe.</w:t>
      </w:r>
    </w:p>
    <w:p>
      <w:pPr>
        <w:pStyle w:val="Heading2"/>
      </w:pPr>
      <w:r>
        <w:t>Focus Nouveautes - Peppol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Envoi</w:t>
            </w:r>
          </w:p>
        </w:tc>
        <w:tc>
          <w:tcPr>
            <w:tcW w:type="dxa" w:w="4320"/>
          </w:tcPr>
          <w:p>
            <w:r>
              <w:t>Emission facture Peppol et suivi statuts.</w:t>
            </w:r>
          </w:p>
        </w:tc>
      </w:tr>
      <w:tr>
        <w:tc>
          <w:tcPr>
            <w:tcW w:type="dxa" w:w="4320"/>
          </w:tcPr>
          <w:p>
            <w:r>
              <w:t>Reception</w:t>
            </w:r>
          </w:p>
        </w:tc>
        <w:tc>
          <w:tcPr>
            <w:tcW w:type="dxa" w:w="4320"/>
          </w:tcPr>
          <w:p>
            <w:r>
              <w:t>Import/synchronisation factures entrantes.</w:t>
            </w:r>
          </w:p>
        </w:tc>
      </w:tr>
      <w:tr>
        <w:tc>
          <w:tcPr>
            <w:tcW w:type="dxa" w:w="4320"/>
          </w:tcPr>
          <w:p>
            <w:r>
              <w:t>Journal</w:t>
            </w:r>
          </w:p>
        </w:tc>
        <w:tc>
          <w:tcPr>
            <w:tcW w:type="dxa" w:w="4320"/>
          </w:tcPr>
          <w:p>
            <w:r>
              <w:t>Traçabilite complete des transmissions.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Parametrage AP/Scrada et import UBL externe.</w:t>
            </w:r>
          </w:p>
        </w:tc>
      </w:tr>
      <w:tr>
        <w:tc>
          <w:tcPr>
            <w:tcW w:type="dxa" w:w="4320"/>
          </w:tcPr>
          <w:p>
            <w:r>
              <w:t>Envoi &gt; Liste</w:t>
            </w:r>
          </w:p>
        </w:tc>
        <w:tc>
          <w:tcPr>
            <w:tcW w:type="dxa" w:w="4320"/>
          </w:tcPr>
          <w:p>
            <w:r>
              <w:t>Vue tabulaire des factures sortantes.</w:t>
            </w:r>
          </w:p>
        </w:tc>
      </w:tr>
      <w:tr>
        <w:tc>
          <w:tcPr>
            <w:tcW w:type="dxa" w:w="4320"/>
          </w:tcPr>
          <w:p>
            <w:r>
              <w:t>Envoi &gt; Calendrier</w:t>
            </w:r>
          </w:p>
        </w:tc>
        <w:tc>
          <w:tcPr>
            <w:tcW w:type="dxa" w:w="4320"/>
          </w:tcPr>
          <w:p>
            <w:r>
              <w:t>Vue temporelle des emissions.</w:t>
            </w:r>
          </w:p>
        </w:tc>
      </w:tr>
      <w:tr>
        <w:tc>
          <w:tcPr>
            <w:tcW w:type="dxa" w:w="4320"/>
          </w:tcPr>
          <w:p>
            <w:r>
              <w:t>Envoi &gt; Agenda</w:t>
            </w:r>
          </w:p>
        </w:tc>
        <w:tc>
          <w:tcPr>
            <w:tcW w:type="dxa" w:w="4320"/>
          </w:tcPr>
          <w:p>
            <w:r>
              <w:t>Lecture chronologique des emissions.</w:t>
            </w:r>
          </w:p>
        </w:tc>
      </w:tr>
      <w:tr>
        <w:tc>
          <w:tcPr>
            <w:tcW w:type="dxa" w:w="4320"/>
          </w:tcPr>
          <w:p>
            <w:r>
              <w:t>Envoi &gt; Kanban</w:t>
            </w:r>
          </w:p>
        </w:tc>
        <w:tc>
          <w:tcPr>
            <w:tcW w:type="dxa" w:w="4320"/>
          </w:tcPr>
          <w:p>
            <w:r>
              <w:t>Pipeline de statuts sortants.</w:t>
            </w:r>
          </w:p>
        </w:tc>
      </w:tr>
      <w:tr>
        <w:tc>
          <w:tcPr>
            <w:tcW w:type="dxa" w:w="4320"/>
          </w:tcPr>
          <w:p>
            <w:r>
              <w:t>Reception &gt; Liste</w:t>
            </w:r>
          </w:p>
        </w:tc>
        <w:tc>
          <w:tcPr>
            <w:tcW w:type="dxa" w:w="4320"/>
          </w:tcPr>
          <w:p>
            <w:r>
              <w:t>Vue tabulaire des factures entrantes.</w:t>
            </w:r>
          </w:p>
        </w:tc>
      </w:tr>
      <w:tr>
        <w:tc>
          <w:tcPr>
            <w:tcW w:type="dxa" w:w="4320"/>
          </w:tcPr>
          <w:p>
            <w:r>
              <w:t>Reception &gt; Calendrier</w:t>
            </w:r>
          </w:p>
        </w:tc>
        <w:tc>
          <w:tcPr>
            <w:tcW w:type="dxa" w:w="4320"/>
          </w:tcPr>
          <w:p>
            <w:r>
              <w:t>Vue temporelle des receptions.</w:t>
            </w:r>
          </w:p>
        </w:tc>
      </w:tr>
      <w:tr>
        <w:tc>
          <w:tcPr>
            <w:tcW w:type="dxa" w:w="4320"/>
          </w:tcPr>
          <w:p>
            <w:r>
              <w:t>Reception &gt; Agenda</w:t>
            </w:r>
          </w:p>
        </w:tc>
        <w:tc>
          <w:tcPr>
            <w:tcW w:type="dxa" w:w="4320"/>
          </w:tcPr>
          <w:p>
            <w:r>
              <w:t>Lecture chronologique des receptions.</w:t>
            </w:r>
          </w:p>
        </w:tc>
      </w:tr>
      <w:tr>
        <w:tc>
          <w:tcPr>
            <w:tcW w:type="dxa" w:w="4320"/>
          </w:tcPr>
          <w:p>
            <w:r>
              <w:t>Reception &gt; Kanban</w:t>
            </w:r>
          </w:p>
        </w:tc>
        <w:tc>
          <w:tcPr>
            <w:tcW w:type="dxa" w:w="4320"/>
          </w:tcPr>
          <w:p>
            <w:r>
              <w:t>Pipeline de statuts entrants.</w:t>
            </w:r>
          </w:p>
        </w:tc>
      </w:tr>
    </w:tbl>
    <w:p>
      <w:pPr>
        <w:pStyle w:val="Heading2"/>
      </w:pPr>
      <w:r>
        <w:t>Focus Nouveautes - Comptes bancaires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Onglet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Comptes bancaires</w:t>
            </w:r>
          </w:p>
        </w:tc>
        <w:tc>
          <w:tcPr>
            <w:tcW w:type="dxa" w:w="4320"/>
          </w:tcPr>
          <w:p>
            <w:r>
              <w:t>CRUD comptes, IBAN/BIC, devise, soldes.</w:t>
            </w:r>
          </w:p>
        </w:tc>
      </w:tr>
      <w:tr>
        <w:tc>
          <w:tcPr>
            <w:tcW w:type="dxa" w:w="4320"/>
          </w:tcPr>
          <w:p>
            <w:r>
              <w:t>Cartes</w:t>
            </w:r>
          </w:p>
        </w:tc>
        <w:tc>
          <w:tcPr>
            <w:tcW w:type="dxa" w:w="4320"/>
          </w:tcPr>
          <w:p>
            <w:r>
              <w:t>Gestion cartes, reseau/type/plafond.</w:t>
            </w:r>
          </w:p>
        </w:tc>
      </w:tr>
      <w:tr>
        <w:tc>
          <w:tcPr>
            <w:tcW w:type="dxa" w:w="4320"/>
          </w:tcPr>
          <w:p>
            <w:r>
              <w:t>Caisses</w:t>
            </w:r>
          </w:p>
        </w:tc>
        <w:tc>
          <w:tcPr>
            <w:tcW w:type="dxa" w:w="4320"/>
          </w:tcPr>
          <w:p>
            <w:r>
              <w:t>Gestion caisses et controles de rapprochement.</w:t>
            </w:r>
          </w:p>
        </w:tc>
      </w:tr>
      <w:tr>
        <w:tc>
          <w:tcPr>
            <w:tcW w:type="dxa" w:w="4320"/>
          </w:tcPr>
          <w:p>
            <w:r>
              <w:t>Statistiques</w:t>
            </w:r>
          </w:p>
        </w:tc>
        <w:tc>
          <w:tcPr>
            <w:tcW w:type="dxa" w:w="4320"/>
          </w:tcPr>
          <w:p>
            <w:r>
              <w:t>Synthese soldes et volumes par instrument.</w:t>
            </w:r>
          </w:p>
        </w:tc>
      </w:tr>
      <w:tr>
        <w:tc>
          <w:tcPr>
            <w:tcW w:type="dxa" w:w="4320"/>
          </w:tcPr>
          <w:p>
            <w:r>
              <w:t>Transactions</w:t>
            </w:r>
          </w:p>
        </w:tc>
        <w:tc>
          <w:tcPr>
            <w:tcW w:type="dxa" w:w="4320"/>
          </w:tcPr>
          <w:p>
            <w:r>
              <w:t>Registre operations avec filtres, KPIs, rapports, import releve et export CSV.</w:t>
            </w:r>
          </w:p>
        </w:tc>
      </w:tr>
    </w:tbl>
    <w:p>
      <w:pPr>
        <w:pStyle w:val="Heading2"/>
      </w:pPr>
      <w:r>
        <w:t>KPIs de lecture comite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Mesure</w:t>
            </w:r>
          </w:p>
        </w:tc>
        <w:tc>
          <w:tcPr>
            <w:tcW w:type="dxa" w:w="2880"/>
          </w:tcPr>
          <w:p>
            <w:r>
              <w:t>Valeur</w:t>
            </w:r>
          </w:p>
        </w:tc>
      </w:tr>
      <w:tr>
        <w:tc>
          <w:tcPr>
            <w:tcW w:type="dxa" w:w="2880"/>
          </w:tcPr>
          <w:p>
            <w:r>
              <w:t>Couverture fonctionnelle</w:t>
            </w:r>
          </w:p>
        </w:tc>
        <w:tc>
          <w:tcPr>
            <w:tcW w:type="dxa" w:w="2880"/>
          </w:tcPr>
          <w:p>
            <w:r>
              <w:t>Modules transverses couverts</w:t>
            </w:r>
          </w:p>
        </w:tc>
        <w:tc>
          <w:tcPr>
            <w:tcW w:type="dxa" w:w="2880"/>
          </w:tcPr>
          <w:p>
            <w:r>
              <w:t>Finance + Ventes + RH + Conformite + DevOps</w:t>
            </w:r>
          </w:p>
        </w:tc>
      </w:tr>
      <w:tr>
        <w:tc>
          <w:tcPr>
            <w:tcW w:type="dxa" w:w="2880"/>
          </w:tcPr>
          <w:p>
            <w:r>
              <w:t>Profondeur processus</w:t>
            </w:r>
          </w:p>
        </w:tc>
        <w:tc>
          <w:tcPr>
            <w:tcW w:type="dxa" w:w="2880"/>
          </w:tcPr>
          <w:p>
            <w:r>
              <w:t>Niveaux de workflow</w:t>
            </w:r>
          </w:p>
        </w:tc>
        <w:tc>
          <w:tcPr>
            <w:tcW w:type="dxa" w:w="2880"/>
          </w:tcPr>
          <w:p>
            <w:r>
              <w:t>Creation, approbation, execution, audit</w:t>
            </w:r>
          </w:p>
        </w:tc>
      </w:tr>
      <w:tr>
        <w:tc>
          <w:tcPr>
            <w:tcW w:type="dxa" w:w="2880"/>
          </w:tcPr>
          <w:p>
            <w:r>
              <w:t>Vision temps</w:t>
            </w:r>
          </w:p>
        </w:tc>
        <w:tc>
          <w:tcPr>
            <w:tcW w:type="dxa" w:w="2880"/>
          </w:tcPr>
          <w:p>
            <w:r>
              <w:t>Modes d analyse</w:t>
            </w:r>
          </w:p>
        </w:tc>
        <w:tc>
          <w:tcPr>
            <w:tcW w:type="dxa" w:w="2880"/>
          </w:tcPr>
          <w:p>
            <w:r>
              <w:t>Liste, calendrier, agenda, kanban (selon module)</w:t>
            </w:r>
          </w:p>
        </w:tc>
      </w:tr>
      <w:tr>
        <w:tc>
          <w:tcPr>
            <w:tcW w:type="dxa" w:w="2880"/>
          </w:tcPr>
          <w:p>
            <w:r>
              <w:t>Conformite</w:t>
            </w:r>
          </w:p>
        </w:tc>
        <w:tc>
          <w:tcPr>
            <w:tcW w:type="dxa" w:w="2880"/>
          </w:tcPr>
          <w:p>
            <w:r>
              <w:t>Piliers</w:t>
            </w:r>
          </w:p>
        </w:tc>
        <w:tc>
          <w:tcPr>
            <w:tcW w:type="dxa" w:w="2880"/>
          </w:tcPr>
          <w:p>
            <w:r>
              <w:t>Peppol, PDP, audit comptable, veille reglementaire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