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C0F6E" w14:textId="245A5BF1" w:rsidR="0006257C" w:rsidRPr="00616807" w:rsidRDefault="00FF6D57" w:rsidP="00616807">
      <w:pPr>
        <w:pStyle w:val="Title"/>
      </w:pPr>
      <w:r>
        <w:t>What and why?</w:t>
      </w:r>
    </w:p>
    <w:p w14:paraId="103EAEE4" w14:textId="3B3CD9F2" w:rsidR="00242BD8" w:rsidRDefault="00FF6D57" w:rsidP="00BE5FA8">
      <w:pPr>
        <w:pStyle w:val="Heading1"/>
      </w:pPr>
      <w:r>
        <w:t>Introduction</w:t>
      </w:r>
    </w:p>
    <w:p w14:paraId="2881DC80" w14:textId="7121ED10" w:rsidR="00C36D6E" w:rsidRDefault="00C36D6E" w:rsidP="00C36D6E">
      <w:r>
        <w:t>The following offers a brief description of what the Content Interface is</w:t>
      </w:r>
      <w:r w:rsidR="00F15943">
        <w:t xml:space="preserve"> and its purpose.</w:t>
      </w:r>
    </w:p>
    <w:p w14:paraId="3D9066AA" w14:textId="29D714D1" w:rsidR="00495C97" w:rsidRDefault="00495C97" w:rsidP="00C36D6E">
      <w:r>
        <w:t xml:space="preserve">More information about the </w:t>
      </w:r>
      <w:r w:rsidR="00755E43">
        <w:t xml:space="preserve">rationale and design of the Content Interface is available </w:t>
      </w:r>
      <w:hyperlink r:id="rId11" w:history="1">
        <w:r w:rsidR="00231D61" w:rsidRPr="00231D61">
          <w:rPr>
            <w:rStyle w:val="Hyperlink"/>
          </w:rPr>
          <w:t>in a paper</w:t>
        </w:r>
      </w:hyperlink>
      <w:r w:rsidR="00755E43">
        <w:t xml:space="preserve"> </w:t>
      </w:r>
      <w:r w:rsidR="006A2B62">
        <w:fldChar w:fldCharType="begin"/>
      </w:r>
      <w:r w:rsidR="006A2B62">
        <w:instrText xml:space="preserve"> ADDIN ZOTERO_ITEM CSL_CITATION {"citationID":"BsSsKOL0","properties":{"formattedCitation":"(Jones, 2019)","plainCitation":"(Jones, 2019)","noteIndex":0},"citationItems":[{"id":20187,"uris":["http://zotero.org/users/4041659/items/NJFIW9CJ"],"uri":["http://zotero.org/users/4041659/items/NJFIW9CJ"],"itemData":{"id":20187,"type":"paper-conference","container-title":"Personalised Learning. Diverse Goals. One Heart. ASCILITE 2019","event-place":"Singapore","page":"139-148","publisher-place":"Singapore","title":"Exploring knowledge reuse in design for digital learning: tweaks, H5P, CASA and constructive templates","URL":"https://djon.es/blog/2019/08/08/exploring-knowledge-reuse-in-design-for-digital-learning-tweaks-h5p-constructive-templates-and-casa/","author":[{"family":"Jones","given":"David"}],"editor":[{"family":"Chew","given":"Y. W."},{"family":"Chan","given":"K. M."},{"family":"Alphonso","given":"A"}],"issued":{"date-parts":[["2019"]]}}}],"schema":"https://github.com/citation-style-language/schema/raw/master/csl-citation.json"} </w:instrText>
      </w:r>
      <w:r w:rsidR="006A2B62">
        <w:fldChar w:fldCharType="separate"/>
      </w:r>
      <w:r w:rsidR="006A2B62" w:rsidRPr="006A2B62">
        <w:t>(Jones, 2019)</w:t>
      </w:r>
      <w:r w:rsidR="006A2B62">
        <w:fldChar w:fldCharType="end"/>
      </w:r>
      <w:r w:rsidR="00755E43">
        <w:t xml:space="preserve"> and </w:t>
      </w:r>
      <w:hyperlink r:id="rId12" w:history="1">
        <w:r w:rsidR="00755E43" w:rsidRPr="00BD5CA2">
          <w:rPr>
            <w:rStyle w:val="Hyperlink"/>
          </w:rPr>
          <w:t>this blog post</w:t>
        </w:r>
      </w:hyperlink>
      <w:r w:rsidR="00755E43">
        <w:t>.</w:t>
      </w:r>
    </w:p>
    <w:p w14:paraId="3B4664FA" w14:textId="1FCAAB7C" w:rsidR="00A61935" w:rsidRDefault="00A61935" w:rsidP="00A61935">
      <w:pPr>
        <w:pStyle w:val="Heading3"/>
      </w:pPr>
      <w:r>
        <w:t>In summary</w:t>
      </w:r>
    </w:p>
    <w:p w14:paraId="3D217695" w14:textId="1F40DD01" w:rsidR="00B96991" w:rsidRPr="00B96991" w:rsidRDefault="00B96991" w:rsidP="00B96991">
      <w:r>
        <w:t>As observed by others (</w:t>
      </w:r>
      <w:hyperlink r:id="rId13" w:history="1">
        <w:r w:rsidRPr="00B96991">
          <w:rPr>
            <w:rStyle w:val="Hyperlink"/>
          </w:rPr>
          <w:t>Pardo, 2015</w:t>
        </w:r>
      </w:hyperlink>
      <w:r>
        <w:t>)</w:t>
      </w:r>
    </w:p>
    <w:p w14:paraId="4074E4B2" w14:textId="51057971" w:rsidR="00A61935" w:rsidRDefault="00D8205A" w:rsidP="00B96991">
      <w:pPr>
        <w:pStyle w:val="Quote"/>
      </w:pPr>
      <w:r>
        <w:t xml:space="preserve">Creating learning resources is </w:t>
      </w:r>
      <w:r w:rsidR="005D6A2A">
        <w:t xml:space="preserve">getting incredibly </w:t>
      </w:r>
      <w:proofErr w:type="spellStart"/>
      <w:r w:rsidR="005D6A2A">
        <w:t>diff</w:t>
      </w:r>
      <w:r w:rsidR="005D6A2A">
        <w:t>ficult</w:t>
      </w:r>
      <w:proofErr w:type="spellEnd"/>
      <w:r w:rsidR="005D6A2A">
        <w:t>. Gone are the days in which a bunch of PDFs or PPTs were the only resources available to students. In a matter of years, learning resources have to be engaging, interactive, render in all sorts of devices</w:t>
      </w:r>
    </w:p>
    <w:p w14:paraId="26F00C31" w14:textId="77777777" w:rsidR="00A94867" w:rsidRDefault="00E0692E" w:rsidP="00E0692E">
      <w:r>
        <w:t xml:space="preserve">The Content Interface </w:t>
      </w:r>
    </w:p>
    <w:p w14:paraId="0434F562" w14:textId="68EAE081" w:rsidR="00E0692E" w:rsidRDefault="00A94867" w:rsidP="00A94867">
      <w:pPr>
        <w:pStyle w:val="ListParagraph"/>
        <w:numPr>
          <w:ilvl w:val="0"/>
          <w:numId w:val="44"/>
        </w:numPr>
      </w:pPr>
      <w:r>
        <w:t xml:space="preserve">Allows you to use </w:t>
      </w:r>
      <w:r w:rsidR="00E0692E">
        <w:t>common authoring tools (Microsoft Word and its associated ec</w:t>
      </w:r>
      <w:r w:rsidR="0005600F">
        <w:t>osystem)</w:t>
      </w:r>
      <w:r>
        <w:t xml:space="preserve"> to create and maintain content.</w:t>
      </w:r>
    </w:p>
    <w:p w14:paraId="151CC940" w14:textId="145500F6" w:rsidR="00467BE2" w:rsidRDefault="00A94867" w:rsidP="004D3EEE">
      <w:pPr>
        <w:pStyle w:val="ListParagraph"/>
        <w:numPr>
          <w:ilvl w:val="0"/>
          <w:numId w:val="44"/>
        </w:numPr>
      </w:pPr>
      <w:r>
        <w:t xml:space="preserve">Transforms that content </w:t>
      </w:r>
      <w:r w:rsidR="005A615B">
        <w:t xml:space="preserve">into a </w:t>
      </w:r>
      <w:r w:rsidR="00590B2B">
        <w:t xml:space="preserve">more </w:t>
      </w:r>
      <w:r w:rsidR="005A615B">
        <w:t xml:space="preserve">contemporary </w:t>
      </w:r>
      <w:r w:rsidR="00590B2B">
        <w:t xml:space="preserve">and interactive </w:t>
      </w:r>
      <w:r w:rsidR="004D3EEE">
        <w:t>interface for readers.</w:t>
      </w:r>
    </w:p>
    <w:p w14:paraId="0762C9E3" w14:textId="032F51FD" w:rsidR="00C36D6E" w:rsidRDefault="00C36D6E" w:rsidP="00C36D6E">
      <w:pPr>
        <w:pStyle w:val="Heading1"/>
      </w:pPr>
      <w:r>
        <w:t>What?</w:t>
      </w:r>
    </w:p>
    <w:p w14:paraId="49691553" w14:textId="531512FD" w:rsidR="00C36D6E" w:rsidRDefault="002247A2" w:rsidP="00C36D6E">
      <w:r>
        <w:t>The Content Interface is a collection of different technologies</w:t>
      </w:r>
      <w:r w:rsidR="00A37DEA">
        <w:t xml:space="preserve"> </w:t>
      </w:r>
      <w:r w:rsidR="00B23D41">
        <w:t>(</w:t>
      </w:r>
      <w:hyperlink r:id="rId14" w:history="1">
        <w:r w:rsidR="00B23D41" w:rsidRPr="00B23D41">
          <w:rPr>
            <w:rStyle w:val="Hyperlink"/>
          </w:rPr>
          <w:t>all available here</w:t>
        </w:r>
      </w:hyperlink>
      <w:r w:rsidR="00B23D41">
        <w:t xml:space="preserve">) </w:t>
      </w:r>
      <w:r w:rsidR="00B167E2">
        <w:t xml:space="preserve">designed to be </w:t>
      </w:r>
      <w:r w:rsidR="00C65621">
        <w:t xml:space="preserve">integrated with </w:t>
      </w:r>
      <w:hyperlink r:id="rId15" w:history="1">
        <w:r w:rsidR="00C65621" w:rsidRPr="00624966">
          <w:rPr>
            <w:rStyle w:val="Hyperlink"/>
          </w:rPr>
          <w:t>Blackboard Learn</w:t>
        </w:r>
      </w:hyperlink>
      <w:r w:rsidR="00B167E2">
        <w:t>, Microsoft Word, the broader Office365 suite, and your approach to creating and updating learning content</w:t>
      </w:r>
      <w:r w:rsidR="00233352">
        <w:t>.</w:t>
      </w:r>
    </w:p>
    <w:p w14:paraId="6A8663C7" w14:textId="15B5A16E" w:rsidR="004B7D75" w:rsidRDefault="004B7D75" w:rsidP="00C36D6E">
      <w:r>
        <w:t>This page has been produced using the Content Interface. All of the content here is created and edited using Microsoft Word</w:t>
      </w:r>
      <w:r w:rsidR="002C371D">
        <w:t xml:space="preserve"> and the associated ecosystem. For example, </w:t>
      </w:r>
      <w:r w:rsidR="000E680A">
        <w:t xml:space="preserve">the </w:t>
      </w:r>
      <w:hyperlink r:id="rId16" w:history="1">
        <w:r w:rsidR="006E0683" w:rsidRPr="000E680A">
          <w:rPr>
            <w:rStyle w:val="Hyperlink"/>
          </w:rPr>
          <w:t>Zotero citation management software</w:t>
        </w:r>
      </w:hyperlink>
      <w:r w:rsidR="006E0683">
        <w:t xml:space="preserve"> is used to manage the references</w:t>
      </w:r>
      <w:r w:rsidR="000E680A">
        <w:t>.</w:t>
      </w:r>
    </w:p>
    <w:p w14:paraId="73FEB055" w14:textId="73AE3DEC" w:rsidR="00530EF2" w:rsidRDefault="00530EF2" w:rsidP="00530EF2">
      <w:pPr>
        <w:pStyle w:val="Heading3"/>
      </w:pPr>
      <w:r>
        <w:t xml:space="preserve">Embedding </w:t>
      </w:r>
      <w:r w:rsidR="007358E4">
        <w:t>and sharing design knowledge</w:t>
      </w:r>
    </w:p>
    <w:p w14:paraId="67548C9A" w14:textId="77777777" w:rsidR="005C165F" w:rsidRDefault="00560617" w:rsidP="007358E4">
      <w:r>
        <w:t>Beyond technology integration, the Content Interface enables embedding within</w:t>
      </w:r>
      <w:r w:rsidR="00E21EE7">
        <w:t xml:space="preserve"> it a range of different </w:t>
      </w:r>
      <w:r w:rsidR="00521AAA">
        <w:t xml:space="preserve">design </w:t>
      </w:r>
      <w:r w:rsidR="00E21EE7">
        <w:t>knowledge</w:t>
      </w:r>
      <w:r w:rsidR="00521AAA">
        <w:t xml:space="preserve"> that improve quality while reducing </w:t>
      </w:r>
      <w:r w:rsidR="005C165F">
        <w:t>workload requirements.</w:t>
      </w:r>
    </w:p>
    <w:p w14:paraId="7E8A7420" w14:textId="2359E34E" w:rsidR="007358E4" w:rsidRDefault="005C165F" w:rsidP="007358E4">
      <w:r>
        <w:t xml:space="preserve">For example, </w:t>
      </w:r>
      <w:r w:rsidR="002B5C6B">
        <w:t xml:space="preserve">knowledge of Griffith University trimester </w:t>
      </w:r>
      <w:r w:rsidR="00B1688C">
        <w:t>calendar</w:t>
      </w:r>
      <w:r w:rsidR="002B5C6B">
        <w:t xml:space="preserve">. This </w:t>
      </w:r>
      <w:r w:rsidR="00B1688C">
        <w:t xml:space="preserve">means </w:t>
      </w:r>
      <w:r w:rsidR="00002CBD">
        <w:t xml:space="preserve">dates </w:t>
      </w:r>
      <w:r w:rsidR="00B1688C">
        <w:t xml:space="preserve">can be written </w:t>
      </w:r>
      <w:r w:rsidR="00C54671">
        <w:t xml:space="preserve">in the Word document </w:t>
      </w:r>
      <w:r w:rsidR="00B1688C">
        <w:t xml:space="preserve">in terms of </w:t>
      </w:r>
      <w:r w:rsidR="00785F8D">
        <w:t xml:space="preserve">trimester weeks - e.g. </w:t>
      </w:r>
      <w:r w:rsidR="00785F8D" w:rsidRPr="00610F72">
        <w:rPr>
          <w:rStyle w:val="UniversityDate"/>
        </w:rPr>
        <w:t>Wednesday, Week 1</w:t>
      </w:r>
      <w:r w:rsidR="003432E8">
        <w:t xml:space="preserve">. But when displayed in Blackboard Learn, </w:t>
      </w:r>
      <w:r w:rsidR="00C54671">
        <w:t xml:space="preserve">a calendar date </w:t>
      </w:r>
      <w:r w:rsidR="003432E8">
        <w:t>specific to the current course site will be inserted.</w:t>
      </w:r>
    </w:p>
    <w:p w14:paraId="4A71F556" w14:textId="13AD8C0E" w:rsidR="00C30FB4" w:rsidRDefault="00C30FB4" w:rsidP="007358E4">
      <w:r>
        <w:t>The image</w:t>
      </w:r>
      <w:r w:rsidR="00BD2EDD">
        <w:t xml:space="preserve">s below show how the previous paragraph appears in Microsoft Word </w:t>
      </w:r>
      <w:r w:rsidR="00883AC5">
        <w:t>(</w:t>
      </w:r>
      <w:r w:rsidR="00883AC5">
        <w:fldChar w:fldCharType="begin"/>
      </w:r>
      <w:r w:rsidR="00883AC5">
        <w:instrText xml:space="preserve"> REF _Ref48890713 \h </w:instrText>
      </w:r>
      <w:r w:rsidR="00883AC5">
        <w:fldChar w:fldCharType="separate"/>
      </w:r>
      <w:r w:rsidR="00883AC5">
        <w:t xml:space="preserve">Figure </w:t>
      </w:r>
      <w:r w:rsidR="00883AC5">
        <w:rPr>
          <w:noProof/>
        </w:rPr>
        <w:t>1</w:t>
      </w:r>
      <w:r w:rsidR="00883AC5">
        <w:fldChar w:fldCharType="end"/>
      </w:r>
      <w:r w:rsidR="00883AC5">
        <w:t>)</w:t>
      </w:r>
      <w:r w:rsidR="003B1215">
        <w:t xml:space="preserve"> </w:t>
      </w:r>
      <w:r w:rsidR="00BD2EDD">
        <w:t>and in Blackboard Learn</w:t>
      </w:r>
      <w:r w:rsidR="00883AC5">
        <w:t xml:space="preserve"> (</w:t>
      </w:r>
      <w:r w:rsidR="00883AC5">
        <w:fldChar w:fldCharType="begin"/>
      </w:r>
      <w:r w:rsidR="00883AC5">
        <w:instrText xml:space="preserve"> REF _Ref48890740 \h </w:instrText>
      </w:r>
      <w:r w:rsidR="00883AC5">
        <w:fldChar w:fldCharType="separate"/>
      </w:r>
      <w:r w:rsidR="00883AC5">
        <w:t xml:space="preserve">Figure </w:t>
      </w:r>
      <w:r w:rsidR="00883AC5">
        <w:rPr>
          <w:noProof/>
        </w:rPr>
        <w:t>2</w:t>
      </w:r>
      <w:r w:rsidR="00883AC5">
        <w:fldChar w:fldCharType="end"/>
      </w:r>
      <w:r w:rsidR="00883AC5">
        <w:t>)</w:t>
      </w:r>
      <w:r w:rsidR="00BD2EDD">
        <w:t>.</w:t>
      </w:r>
    </w:p>
    <w:p w14:paraId="61583AFE" w14:textId="77777777" w:rsidR="001F6DE6" w:rsidRDefault="001F6DE6" w:rsidP="003B1215">
      <w:pPr>
        <w:pStyle w:val="Picture"/>
      </w:pPr>
      <w:r>
        <w:rPr>
          <w:noProof/>
        </w:rPr>
        <w:drawing>
          <wp:inline distT="0" distB="0" distL="0" distR="0" wp14:anchorId="28AA1ABC" wp14:editId="508D8BF9">
            <wp:extent cx="5731510" cy="795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95655"/>
                    </a:xfrm>
                    <a:prstGeom prst="rect">
                      <a:avLst/>
                    </a:prstGeom>
                  </pic:spPr>
                </pic:pic>
              </a:graphicData>
            </a:graphic>
          </wp:inline>
        </w:drawing>
      </w:r>
    </w:p>
    <w:p w14:paraId="59561A1F" w14:textId="78AAE06A" w:rsidR="001F6DE6" w:rsidRDefault="001F6DE6" w:rsidP="003B1215">
      <w:pPr>
        <w:pStyle w:val="Picture"/>
      </w:pPr>
      <w:bookmarkStart w:id="0" w:name="_Ref48890713"/>
      <w:r>
        <w:t xml:space="preserve">Figure </w:t>
      </w:r>
      <w:bookmarkEnd w:id="0"/>
      <w:r w:rsidR="00292EA7">
        <w:t>1</w:t>
      </w:r>
      <w:r>
        <w:t xml:space="preserve"> - Paragraph in Word showing "University Date" style</w:t>
      </w:r>
    </w:p>
    <w:p w14:paraId="65B165D7" w14:textId="77777777" w:rsidR="003B1215" w:rsidRDefault="003B1215" w:rsidP="003B1215">
      <w:pPr>
        <w:pStyle w:val="Picture"/>
      </w:pPr>
      <w:r>
        <w:rPr>
          <w:noProof/>
        </w:rPr>
        <w:drawing>
          <wp:inline distT="0" distB="0" distL="0" distR="0" wp14:anchorId="56B2A931" wp14:editId="11607A0C">
            <wp:extent cx="5731510" cy="53086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0860"/>
                    </a:xfrm>
                    <a:prstGeom prst="rect">
                      <a:avLst/>
                    </a:prstGeom>
                  </pic:spPr>
                </pic:pic>
              </a:graphicData>
            </a:graphic>
          </wp:inline>
        </w:drawing>
      </w:r>
    </w:p>
    <w:p w14:paraId="0EC59026" w14:textId="432F3847" w:rsidR="001F6DE6" w:rsidRPr="001F6DE6" w:rsidRDefault="003B1215" w:rsidP="003B1215">
      <w:pPr>
        <w:pStyle w:val="Picture"/>
      </w:pPr>
      <w:bookmarkStart w:id="1" w:name="_Ref48890740"/>
      <w:r>
        <w:lastRenderedPageBreak/>
        <w:t xml:space="preserve">Figure </w:t>
      </w:r>
      <w:bookmarkEnd w:id="1"/>
      <w:r w:rsidR="00292EA7">
        <w:t>2</w:t>
      </w:r>
      <w:r>
        <w:t xml:space="preserve"> - Same parag</w:t>
      </w:r>
      <w:r w:rsidR="003D340B">
        <w:t>r</w:t>
      </w:r>
      <w:r>
        <w:t xml:space="preserve">aph as </w:t>
      </w:r>
      <w:r w:rsidR="00883AC5">
        <w:fldChar w:fldCharType="begin"/>
      </w:r>
      <w:r w:rsidR="00883AC5">
        <w:instrText xml:space="preserve"> REF _Ref48890713 \h </w:instrText>
      </w:r>
      <w:r w:rsidR="00883AC5">
        <w:fldChar w:fldCharType="separate"/>
      </w:r>
      <w:r w:rsidR="00883AC5">
        <w:t xml:space="preserve">Figure </w:t>
      </w:r>
      <w:r w:rsidR="00883AC5">
        <w:rPr>
          <w:noProof/>
        </w:rPr>
        <w:t>1</w:t>
      </w:r>
      <w:r w:rsidR="00883AC5">
        <w:fldChar w:fldCharType="end"/>
      </w:r>
      <w:r>
        <w:t xml:space="preserve"> displayed in Blackboard showing autom</w:t>
      </w:r>
      <w:r w:rsidR="00883AC5">
        <w:t>a</w:t>
      </w:r>
      <w:r>
        <w:t>tic insertion of trimester specific date.</w:t>
      </w:r>
    </w:p>
    <w:p w14:paraId="72B58A61" w14:textId="5E5575FF" w:rsidR="005C4AE9" w:rsidRDefault="005C4AE9" w:rsidP="00414394">
      <w:pPr>
        <w:pStyle w:val="Heading1"/>
      </w:pPr>
      <w:r>
        <w:t>Why?</w:t>
      </w:r>
    </w:p>
    <w:p w14:paraId="2595168A" w14:textId="588CA982" w:rsidR="00F24FD8" w:rsidRDefault="00D05400" w:rsidP="00BF7626">
      <w:r>
        <w:t xml:space="preserve">The content provided by a course is known to have a significant influence on students’ perceptions of course quality </w:t>
      </w:r>
      <w:r>
        <w:fldChar w:fldCharType="begin"/>
      </w:r>
      <w:r>
        <w:instrText xml:space="preserve"> ADDIN ZOTERO_ITEM CSL_CITATION {"citationID":"gPXmCAh4","properties":{"formattedCitation":"(Peltier et al., 2007)","plainCitation":"(Peltier et al., 2007)","noteIndex":0},"citationItems":[{"id":19879,"uris":["http://zotero.org/users/4041659/items/WQWRSMQG"],"uri":["http://zotero.org/users/4041659/items/WQWRSMQG"],"itemData":{"id":19879,"type":"article-journal","abstract":"A structural model of the drivers of online education is proposed and tested. The findings help to identify the interrelated nature of the lectures delivered via technology outside of the traditional classroom, the importance of mentoring, the need to develop course structure, the changing roles for instructors and students, and the importance of designing and delivering course content on the enhancement of the online learning experience. The results support an integrated, building-block approach for developing successful online programs and courses.","container-title":"Journal of Marketing Education; Boulder","DOI":"http://dx.doi.org.libraryproxy.griffith.edu.au/10.1177/0273475307302016","ISSN":"02734753","issue":"2","language":"English","page":"140-153","source":"ProQuest","title":"The Interdependence of the Factors Influencing the Perceived Quality of the Online Learning Experience: A Causal Model","title-short":"The Interdependence of the Factors Influencing the Perceived Quality of the Online Learning Experience","volume":"29","author":[{"family":"Peltier","given":"James W."},{"family":"Schibrowsky","given":"John A."},{"family":"Drago","given":"William"}],"issued":{"date-parts":[["2007",8]]}}}],"schema":"https://github.com/citation-style-language/schema/raw/master/csl-citation.json"} </w:instrText>
      </w:r>
      <w:r>
        <w:fldChar w:fldCharType="separate"/>
      </w:r>
      <w:r w:rsidRPr="00D05400">
        <w:t>(Peltier et al., 2007)</w:t>
      </w:r>
      <w:r>
        <w:fldChar w:fldCharType="end"/>
      </w:r>
      <w:r w:rsidR="00E71FA4">
        <w:t>.</w:t>
      </w:r>
      <w:r w:rsidR="00A542E6">
        <w:t xml:space="preserve"> Failing to leverage affordances of the online environment can create a disengaging student experience </w:t>
      </w:r>
      <w:r w:rsidR="00A542E6">
        <w:fldChar w:fldCharType="begin"/>
      </w:r>
      <w:r w:rsidR="00A542E6">
        <w:instrText xml:space="preserve"> ADDIN ZOTERO_ITEM CSL_CITATION {"citationID":"9vegRk0X","properties":{"formattedCitation":"(Stone &amp; O\\uc0\\u8217{}Shea, 2019)","plainCitation":"(Stone &amp; O’Shea, 2019)","noteIndex":0},"citationItems":[{"id":19440,"uris":["http://zotero.org/users/4041659/items/5AXVPJFJ"],"uri":["http://zotero.org/users/4041659/items/5AXVPJFJ"],"itemData":{"id":19440,"type":"article-journal","abstract":"The university student population in Australia contains increasing numbers of older students returning to learning after a significant gap in their educational journey. Many are choosing to enrol online to combine their studies with other time-consuming responsibilities. This article examines the nature of this online student experience with a focus on those aged 25 and over who are the first in their families to embark on university studies. Drawing on interviews conducted with both staff and students operating in this virtual space, as well as other related research and literature, this article offers recommendations to higher education institutions and educators on ways to improve retention and ongoing participation of this cohort.","container-title":"Australasian Journal of Educational Technology","DOI":"10.14742/ajet.3913","ISSN":"1449-5554","issue":"1","language":"en","note":"tex.ids: stoneOlderOnlineFirst2019","source":"ajet.org.au","title":"Older, online and first: Recommendations for retention and success","title-short":"Older, online and first","URL":"https://ajet.org.au/index.php/AJET/article/view/3913","volume":"35","author":[{"family":"Stone","given":"Cathy"},{"family":"O'Shea","given":"Sarah"}],"accessed":{"date-parts":[["2019",7,9]]},"issued":{"date-parts":[["2019",3,21]]}}}],"schema":"https://github.com/citation-style-language/schema/raw/master/csl-citation.json"} </w:instrText>
      </w:r>
      <w:r w:rsidR="00A542E6">
        <w:fldChar w:fldCharType="separate"/>
      </w:r>
      <w:r w:rsidR="00A542E6" w:rsidRPr="00A542E6">
        <w:rPr>
          <w:rFonts w:cs="Times New Roman"/>
        </w:rPr>
        <w:t>(Stone &amp; O’Shea, 2019)</w:t>
      </w:r>
      <w:r w:rsidR="00A542E6">
        <w:fldChar w:fldCharType="end"/>
      </w:r>
      <w:r w:rsidR="00A542E6">
        <w:t>.</w:t>
      </w:r>
      <w:r w:rsidR="00AE3C79">
        <w:t xml:space="preserve"> </w:t>
      </w:r>
      <w:r w:rsidR="00E71FA4">
        <w:t>Creating high quality course content</w:t>
      </w:r>
      <w:r w:rsidR="00443780">
        <w:t xml:space="preserve"> that fully leverages the affordances of the online environment is difficult</w:t>
      </w:r>
      <w:r w:rsidR="00A26388">
        <w:t xml:space="preserve"> and Blackboard Learn does little to he</w:t>
      </w:r>
      <w:r w:rsidR="00BF43B9">
        <w:t>lp.</w:t>
      </w:r>
      <w:r w:rsidR="000777EA">
        <w:t xml:space="preserve"> </w:t>
      </w:r>
      <w:r w:rsidR="00BF43B9">
        <w:t xml:space="preserve">Blackboard’s lack of </w:t>
      </w:r>
      <w:r w:rsidR="00AE3C79">
        <w:t xml:space="preserve">support </w:t>
      </w:r>
      <w:r w:rsidR="00AC4C2F">
        <w:t>is known to encourage teaching staff to avoid the interface by using offline documents and slides</w:t>
      </w:r>
      <w:r w:rsidR="00AE3C79">
        <w:t xml:space="preserve"> </w:t>
      </w:r>
      <w:r w:rsidR="00AE3C79">
        <w:fldChar w:fldCharType="begin"/>
      </w:r>
      <w:r w:rsidR="00AE3C79">
        <w:instrText xml:space="preserve"> ADDIN ZOTERO_ITEM CSL_CITATION {"citationID":"bf8KThlf","properties":{"formattedCitation":"(Bartuskova et al., 2015)","plainCitation":"(Bartuskova et al., 2015)","noteIndex":0},"citationItems":[{"id":19476,"uris":["http://zotero.org/users/4041659/items/Q9TP4NFG"],"uri":["http://zotero.org/users/4041659/items/Q9TP4NFG"],"itemData":{"id":19476,"type":"paper-conference","abstract":"Existing evaluations of learning systems are mostly based on a subjective feedback from end users, in order to measure their satisfaction and experience with the system. The results usually only indicate which areas are weaker than others; comments obtained from users are often casual and fuzzy. Therefore we propose a systematic review of usability and visual appeal by experts in HCI to complement current practice. Our solution of assessment is based on a framework of design requirements for e-learning purposes, which provides a concise easy to follow checklist, covering all significant areas of design assessment. This approach offers factual design issues which should be dealt with and can be especially useful in cases, where feedback from users is hard to obtain or it does not reveal any useful information.","collection-title":"Lecture Notes in Computer Science","container-title":"Computational Collective Intelligence","ISBN":"978-3-319-24306-1","language":"en","page":"471-480","publisher":"Springer International Publishing","source":"Springer Link","title":"Framework of Design Requirements for E-learning Applied on Blackboard Learning System","author":[{"family":"Bartuskova","given":"Aneta"},{"family":"Krejcar","given":"Ondrej"},{"family":"Soukal","given":"Ivan"}],"editor":[{"family":"Núñez","given":"Manuel"},{"family":"Nguyen","given":"Ngoc Thanh"},{"family":"Camacho","given":"David"},{"family":"Trawiński","given":"Bogdan"}],"issued":{"date-parts":[["2015"]]}}}],"schema":"https://github.com/citation-style-language/schema/raw/master/csl-citation.json"} </w:instrText>
      </w:r>
      <w:r w:rsidR="00AE3C79">
        <w:fldChar w:fldCharType="separate"/>
      </w:r>
      <w:r w:rsidR="00AE3C79" w:rsidRPr="00AE3C79">
        <w:t>(Bartuskova et al., 2015)</w:t>
      </w:r>
      <w:r w:rsidR="00AE3C79">
        <w:fldChar w:fldCharType="end"/>
      </w:r>
      <w:r w:rsidR="00996373">
        <w:t xml:space="preserve"> and has been discussed amongst </w:t>
      </w:r>
      <w:r w:rsidR="00BC40CB">
        <w:t xml:space="preserve">the </w:t>
      </w:r>
      <w:r w:rsidR="00996373">
        <w:t>community of Blackboard users</w:t>
      </w:r>
      <w:r w:rsidR="00BC40CB">
        <w:t>.</w:t>
      </w:r>
    </w:p>
    <w:p w14:paraId="13D355C2" w14:textId="48079492" w:rsidR="00FA732E" w:rsidRDefault="00BC40CB" w:rsidP="00BF7626">
      <w:r>
        <w:t>The Content Inte</w:t>
      </w:r>
      <w:r w:rsidR="004A50C4">
        <w:t>r</w:t>
      </w:r>
      <w:bookmarkStart w:id="2" w:name="_GoBack"/>
      <w:bookmarkEnd w:id="2"/>
      <w:r>
        <w:t xml:space="preserve">face aims to </w:t>
      </w:r>
      <w:r w:rsidR="00FA732E">
        <w:t>provid</w:t>
      </w:r>
      <w:r>
        <w:t>e</w:t>
      </w:r>
      <w:r w:rsidR="00FA732E">
        <w:t xml:space="preserve"> explicit support for creating and maintaining online learning content, it is hoped that the content interface will</w:t>
      </w:r>
      <w:r w:rsidR="00D70B7C">
        <w:t>:</w:t>
      </w:r>
    </w:p>
    <w:p w14:paraId="53DF20BA" w14:textId="273308A9" w:rsidR="00D70B7C" w:rsidRDefault="00D70B7C" w:rsidP="00D70B7C">
      <w:pPr>
        <w:pStyle w:val="ListParagraph"/>
        <w:numPr>
          <w:ilvl w:val="0"/>
          <w:numId w:val="17"/>
        </w:numPr>
      </w:pPr>
      <w:r>
        <w:t>Reduce the workload for all involved.</w:t>
      </w:r>
    </w:p>
    <w:p w14:paraId="6BE00DE3" w14:textId="48E28969" w:rsidR="00D70B7C" w:rsidRDefault="0077604E" w:rsidP="00D70B7C">
      <w:pPr>
        <w:pStyle w:val="ListParagraph"/>
        <w:numPr>
          <w:ilvl w:val="0"/>
          <w:numId w:val="17"/>
        </w:numPr>
      </w:pPr>
      <w:r>
        <w:t>Lift the quality of</w:t>
      </w:r>
      <w:r w:rsidR="00D70B7C">
        <w:t xml:space="preserve"> what can be produced.</w:t>
      </w:r>
    </w:p>
    <w:p w14:paraId="5B74422D" w14:textId="70DA6EA9" w:rsidR="00F1120D" w:rsidRDefault="00F1120D" w:rsidP="00D70B7C">
      <w:pPr>
        <w:pStyle w:val="ListParagraph"/>
        <w:numPr>
          <w:ilvl w:val="0"/>
          <w:numId w:val="17"/>
        </w:numPr>
      </w:pPr>
      <w:r>
        <w:t>Improve both the learning and teaching experience.</w:t>
      </w:r>
    </w:p>
    <w:p w14:paraId="06D43C90" w14:textId="61F058A0" w:rsidR="00F1120D" w:rsidRDefault="00F1120D" w:rsidP="00D70B7C">
      <w:pPr>
        <w:pStyle w:val="ListParagraph"/>
        <w:numPr>
          <w:ilvl w:val="0"/>
          <w:numId w:val="17"/>
        </w:numPr>
      </w:pPr>
      <w:r>
        <w:t>Perhaps, eventually, improve learning outcomes.</w:t>
      </w:r>
    </w:p>
    <w:p w14:paraId="0F9A5BFB" w14:textId="7BB624FB" w:rsidR="00F30F63" w:rsidRDefault="004566CA" w:rsidP="00530EF2">
      <w:r>
        <w:t xml:space="preserve">By starting with Word documents, the process harnesses </w:t>
      </w:r>
      <w:r w:rsidR="00DE1FAD">
        <w:t xml:space="preserve">existing </w:t>
      </w:r>
      <w:r>
        <w:t>widespread academic familiarity with Word and associated tools (e.g. citation management with EndNote)</w:t>
      </w:r>
      <w:r w:rsidR="0077604E">
        <w:t xml:space="preserve">. It inserts the ability to automatically transform and uplift that Word </w:t>
      </w:r>
      <w:r w:rsidR="00C25950">
        <w:t xml:space="preserve">content into a quality online format. That transformation is flexible and we’ve only touched the surface of what could be done. </w:t>
      </w:r>
    </w:p>
    <w:p w14:paraId="2838D9BB" w14:textId="04FD0DF2" w:rsidR="00BD5CA2" w:rsidRDefault="00BD5CA2" w:rsidP="00BD5CA2">
      <w:pPr>
        <w:pStyle w:val="Heading1"/>
      </w:pPr>
      <w:r>
        <w:t>References</w:t>
      </w:r>
    </w:p>
    <w:p w14:paraId="01A2A88C" w14:textId="77777777" w:rsidR="00AE3C79" w:rsidRPr="00AE3C79" w:rsidRDefault="00BD5CA2" w:rsidP="005A5667">
      <w:pPr>
        <w:pStyle w:val="Bibliography"/>
      </w:pPr>
      <w:r>
        <w:fldChar w:fldCharType="begin"/>
      </w:r>
      <w:r>
        <w:instrText xml:space="preserve"> ADDIN ZOTERO_BIBL {"uncited":[],"omitted":[],"custom":[]} CSL_BIBLIOGRAPHY </w:instrText>
      </w:r>
      <w:r>
        <w:fldChar w:fldCharType="separate"/>
      </w:r>
      <w:r w:rsidR="00AE3C79" w:rsidRPr="00AE3C79">
        <w:t xml:space="preserve">Bartuskova, A., Krejcar, O., &amp; Soukal, I. (2015). Framework of Design Requirements for E-learning Applied on Blackboard Learning System. In M. Núñez, N. T. Nguyen, D. Camacho, &amp; B. Trawiński (Eds.), </w:t>
      </w:r>
      <w:r w:rsidR="00AE3C79" w:rsidRPr="00AE3C79">
        <w:rPr>
          <w:i/>
          <w:iCs/>
        </w:rPr>
        <w:t>Computational Collective Intelligence</w:t>
      </w:r>
      <w:r w:rsidR="00AE3C79" w:rsidRPr="00AE3C79">
        <w:t xml:space="preserve"> (pp. 471–480). Springer International Publishing.</w:t>
      </w:r>
    </w:p>
    <w:p w14:paraId="5828BC41" w14:textId="77777777" w:rsidR="00AE3C79" w:rsidRPr="00AE3C79" w:rsidRDefault="00AE3C79" w:rsidP="005A5667">
      <w:pPr>
        <w:pStyle w:val="Bibliography"/>
      </w:pPr>
      <w:r w:rsidRPr="00AE3C79">
        <w:t xml:space="preserve">Jones, D. (2019). Exploring knowledge reuse in design for digital learning: Tweaks, H5P, CASA and constructive templates. In Y. W. Chew, K. M. Chan, &amp; A. Alphonso (Eds.), </w:t>
      </w:r>
      <w:r w:rsidRPr="00AE3C79">
        <w:rPr>
          <w:i/>
          <w:iCs/>
        </w:rPr>
        <w:t>Personalised Learning. Diverse Goals. One Heart. ASCILITE 2019</w:t>
      </w:r>
      <w:r w:rsidRPr="00AE3C79">
        <w:t xml:space="preserve"> (pp. 139–148). https://djon.es/blog/2019/08/08/exploring-knowledge-reuse-in-design-for-digital-learning-tweaks-h5p-constructive-templates-and-casa/</w:t>
      </w:r>
    </w:p>
    <w:p w14:paraId="2DCAE8B3" w14:textId="77777777" w:rsidR="00AE3C79" w:rsidRPr="00AE3C79" w:rsidRDefault="00AE3C79" w:rsidP="005A5667">
      <w:pPr>
        <w:pStyle w:val="Bibliography"/>
      </w:pPr>
      <w:r w:rsidRPr="00AE3C79">
        <w:t xml:space="preserve">Peltier, J. W., Schibrowsky, J. A., &amp; Drago, W. (2007). The Interdependence of the Factors Influencing the Perceived Quality of the Online Learning Experience: A Causal Model. </w:t>
      </w:r>
      <w:r w:rsidRPr="00AE3C79">
        <w:rPr>
          <w:i/>
          <w:iCs/>
        </w:rPr>
        <w:t>Journal of Marketing Education; Boulder</w:t>
      </w:r>
      <w:r w:rsidRPr="00AE3C79">
        <w:t xml:space="preserve">, </w:t>
      </w:r>
      <w:r w:rsidRPr="00AE3C79">
        <w:rPr>
          <w:i/>
          <w:iCs/>
        </w:rPr>
        <w:t>29</w:t>
      </w:r>
      <w:r w:rsidRPr="00AE3C79">
        <w:t xml:space="preserve">(2), 140–153. </w:t>
      </w:r>
      <w:r w:rsidRPr="00AE3C79">
        <w:lastRenderedPageBreak/>
        <w:t>http://dx.doi.org.libraryproxy.griffith.edu.au/10.1177/0273475307302016</w:t>
      </w:r>
    </w:p>
    <w:p w14:paraId="5C4DED39" w14:textId="77777777" w:rsidR="00AE3C79" w:rsidRPr="00AE3C79" w:rsidRDefault="00AE3C79" w:rsidP="005A5667">
      <w:pPr>
        <w:pStyle w:val="Bibliography"/>
      </w:pPr>
      <w:r w:rsidRPr="00AE3C79">
        <w:t xml:space="preserve">Stone, C., &amp; O’Shea, S. (2019). Older, online and first: Recommendations for retention and success. </w:t>
      </w:r>
      <w:r w:rsidRPr="00AE3C79">
        <w:rPr>
          <w:i/>
          <w:iCs/>
        </w:rPr>
        <w:t>Australasian Journal of Educational Technology</w:t>
      </w:r>
      <w:r w:rsidRPr="00AE3C79">
        <w:t xml:space="preserve">, </w:t>
      </w:r>
      <w:r w:rsidRPr="00AE3C79">
        <w:rPr>
          <w:i/>
          <w:iCs/>
        </w:rPr>
        <w:t>35</w:t>
      </w:r>
      <w:r w:rsidRPr="00AE3C79">
        <w:t>(1). https://doi.org/10.14742/ajet.3913</w:t>
      </w:r>
    </w:p>
    <w:p w14:paraId="7B0CB33C" w14:textId="75927F40" w:rsidR="00BD5CA2" w:rsidRPr="00BD5CA2" w:rsidRDefault="00BD5CA2" w:rsidP="005A5667">
      <w:pPr>
        <w:pStyle w:val="Bibliography"/>
      </w:pPr>
      <w:r>
        <w:fldChar w:fldCharType="end"/>
      </w:r>
    </w:p>
    <w:sectPr w:rsidR="00BD5CA2" w:rsidRPr="00BD5C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C0C9C" w14:textId="77777777" w:rsidR="000C3F83" w:rsidRDefault="000C3F83" w:rsidP="00997E1F">
      <w:pPr>
        <w:spacing w:after="0"/>
      </w:pPr>
      <w:r>
        <w:separator/>
      </w:r>
    </w:p>
  </w:endnote>
  <w:endnote w:type="continuationSeparator" w:id="0">
    <w:p w14:paraId="51F70624" w14:textId="77777777" w:rsidR="000C3F83" w:rsidRDefault="000C3F83"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EF66" w14:textId="77777777" w:rsidR="000C3F83" w:rsidRDefault="000C3F83" w:rsidP="00997E1F">
      <w:pPr>
        <w:spacing w:after="0"/>
      </w:pPr>
      <w:r>
        <w:separator/>
      </w:r>
    </w:p>
  </w:footnote>
  <w:footnote w:type="continuationSeparator" w:id="0">
    <w:p w14:paraId="253DE6B6" w14:textId="77777777" w:rsidR="000C3F83" w:rsidRDefault="000C3F83"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8F05C5"/>
    <w:multiLevelType w:val="hybridMultilevel"/>
    <w:tmpl w:val="3398C4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AB71D1"/>
    <w:multiLevelType w:val="hybridMultilevel"/>
    <w:tmpl w:val="E0A48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0"/>
  </w:num>
  <w:num w:numId="4">
    <w:abstractNumId w:val="5"/>
  </w:num>
  <w:num w:numId="5">
    <w:abstractNumId w:val="27"/>
  </w:num>
  <w:num w:numId="6">
    <w:abstractNumId w:val="31"/>
  </w:num>
  <w:num w:numId="7">
    <w:abstractNumId w:val="18"/>
  </w:num>
  <w:num w:numId="8">
    <w:abstractNumId w:val="4"/>
  </w:num>
  <w:num w:numId="9">
    <w:abstractNumId w:val="6"/>
  </w:num>
  <w:num w:numId="10">
    <w:abstractNumId w:val="36"/>
  </w:num>
  <w:num w:numId="11">
    <w:abstractNumId w:val="42"/>
  </w:num>
  <w:num w:numId="12">
    <w:abstractNumId w:val="38"/>
  </w:num>
  <w:num w:numId="13">
    <w:abstractNumId w:val="13"/>
  </w:num>
  <w:num w:numId="14">
    <w:abstractNumId w:val="35"/>
  </w:num>
  <w:num w:numId="15">
    <w:abstractNumId w:val="26"/>
  </w:num>
  <w:num w:numId="16">
    <w:abstractNumId w:val="22"/>
  </w:num>
  <w:num w:numId="17">
    <w:abstractNumId w:val="20"/>
  </w:num>
  <w:num w:numId="18">
    <w:abstractNumId w:val="41"/>
  </w:num>
  <w:num w:numId="19">
    <w:abstractNumId w:val="37"/>
  </w:num>
  <w:num w:numId="20">
    <w:abstractNumId w:val="24"/>
  </w:num>
  <w:num w:numId="21">
    <w:abstractNumId w:val="2"/>
  </w:num>
  <w:num w:numId="22">
    <w:abstractNumId w:val="7"/>
  </w:num>
  <w:num w:numId="23">
    <w:abstractNumId w:val="39"/>
  </w:num>
  <w:num w:numId="24">
    <w:abstractNumId w:val="12"/>
  </w:num>
  <w:num w:numId="25">
    <w:abstractNumId w:val="43"/>
  </w:num>
  <w:num w:numId="26">
    <w:abstractNumId w:val="19"/>
  </w:num>
  <w:num w:numId="27">
    <w:abstractNumId w:val="17"/>
  </w:num>
  <w:num w:numId="28">
    <w:abstractNumId w:val="15"/>
  </w:num>
  <w:num w:numId="29">
    <w:abstractNumId w:val="8"/>
  </w:num>
  <w:num w:numId="30">
    <w:abstractNumId w:val="14"/>
  </w:num>
  <w:num w:numId="31">
    <w:abstractNumId w:val="9"/>
  </w:num>
  <w:num w:numId="32">
    <w:abstractNumId w:val="34"/>
  </w:num>
  <w:num w:numId="33">
    <w:abstractNumId w:val="28"/>
  </w:num>
  <w:num w:numId="34">
    <w:abstractNumId w:val="29"/>
  </w:num>
  <w:num w:numId="35">
    <w:abstractNumId w:val="40"/>
  </w:num>
  <w:num w:numId="36">
    <w:abstractNumId w:val="32"/>
  </w:num>
  <w:num w:numId="37">
    <w:abstractNumId w:val="21"/>
  </w:num>
  <w:num w:numId="38">
    <w:abstractNumId w:val="30"/>
  </w:num>
  <w:num w:numId="39">
    <w:abstractNumId w:val="33"/>
  </w:num>
  <w:num w:numId="40">
    <w:abstractNumId w:val="1"/>
  </w:num>
  <w:num w:numId="41">
    <w:abstractNumId w:val="0"/>
  </w:num>
  <w:num w:numId="42">
    <w:abstractNumId w:val="16"/>
  </w:num>
  <w:num w:numId="43">
    <w:abstractNumId w:val="23"/>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BD"/>
    <w:rsid w:val="0000313A"/>
    <w:rsid w:val="00003634"/>
    <w:rsid w:val="00004866"/>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5600F"/>
    <w:rsid w:val="00060387"/>
    <w:rsid w:val="00060858"/>
    <w:rsid w:val="00062561"/>
    <w:rsid w:val="0006257C"/>
    <w:rsid w:val="00064EBA"/>
    <w:rsid w:val="00075CDD"/>
    <w:rsid w:val="000777EA"/>
    <w:rsid w:val="00083158"/>
    <w:rsid w:val="00084DEE"/>
    <w:rsid w:val="00085EDA"/>
    <w:rsid w:val="00087B2D"/>
    <w:rsid w:val="0009084E"/>
    <w:rsid w:val="00093019"/>
    <w:rsid w:val="000955F8"/>
    <w:rsid w:val="000A1D4B"/>
    <w:rsid w:val="000A4313"/>
    <w:rsid w:val="000A4894"/>
    <w:rsid w:val="000A6286"/>
    <w:rsid w:val="000B022A"/>
    <w:rsid w:val="000B1E99"/>
    <w:rsid w:val="000B20E3"/>
    <w:rsid w:val="000B24AA"/>
    <w:rsid w:val="000B27A8"/>
    <w:rsid w:val="000B3C3D"/>
    <w:rsid w:val="000B6F15"/>
    <w:rsid w:val="000C0369"/>
    <w:rsid w:val="000C07F6"/>
    <w:rsid w:val="000C1BAA"/>
    <w:rsid w:val="000C3F83"/>
    <w:rsid w:val="000C6D20"/>
    <w:rsid w:val="000D0CC9"/>
    <w:rsid w:val="000D0CF4"/>
    <w:rsid w:val="000D4758"/>
    <w:rsid w:val="000D4D6B"/>
    <w:rsid w:val="000D5E51"/>
    <w:rsid w:val="000D72D2"/>
    <w:rsid w:val="000E0591"/>
    <w:rsid w:val="000E680A"/>
    <w:rsid w:val="000F0EF8"/>
    <w:rsid w:val="000F10A5"/>
    <w:rsid w:val="000F3CEE"/>
    <w:rsid w:val="000F41F2"/>
    <w:rsid w:val="000F583B"/>
    <w:rsid w:val="00102DEB"/>
    <w:rsid w:val="001043C1"/>
    <w:rsid w:val="001053E2"/>
    <w:rsid w:val="001105C3"/>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6B46"/>
    <w:rsid w:val="001B6EE4"/>
    <w:rsid w:val="001C08CB"/>
    <w:rsid w:val="001C2614"/>
    <w:rsid w:val="001C3BA4"/>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DE6"/>
    <w:rsid w:val="001F7EBB"/>
    <w:rsid w:val="00202273"/>
    <w:rsid w:val="0020497A"/>
    <w:rsid w:val="00204E50"/>
    <w:rsid w:val="0020567E"/>
    <w:rsid w:val="00214065"/>
    <w:rsid w:val="002156B3"/>
    <w:rsid w:val="0021591A"/>
    <w:rsid w:val="002242E8"/>
    <w:rsid w:val="002247A2"/>
    <w:rsid w:val="00224A61"/>
    <w:rsid w:val="00231D61"/>
    <w:rsid w:val="00232800"/>
    <w:rsid w:val="00233352"/>
    <w:rsid w:val="002344A0"/>
    <w:rsid w:val="002350E1"/>
    <w:rsid w:val="0024183B"/>
    <w:rsid w:val="00241A37"/>
    <w:rsid w:val="0024288E"/>
    <w:rsid w:val="00242BD8"/>
    <w:rsid w:val="002443DF"/>
    <w:rsid w:val="00245F8F"/>
    <w:rsid w:val="00251F63"/>
    <w:rsid w:val="00253092"/>
    <w:rsid w:val="0025408B"/>
    <w:rsid w:val="00264501"/>
    <w:rsid w:val="002652F7"/>
    <w:rsid w:val="00271B8A"/>
    <w:rsid w:val="00271D4B"/>
    <w:rsid w:val="00272ABA"/>
    <w:rsid w:val="00275EB7"/>
    <w:rsid w:val="00276C12"/>
    <w:rsid w:val="00280066"/>
    <w:rsid w:val="00286FF9"/>
    <w:rsid w:val="00290271"/>
    <w:rsid w:val="002906A9"/>
    <w:rsid w:val="00292EA7"/>
    <w:rsid w:val="0029397F"/>
    <w:rsid w:val="00296186"/>
    <w:rsid w:val="002A184D"/>
    <w:rsid w:val="002A2834"/>
    <w:rsid w:val="002A5DCF"/>
    <w:rsid w:val="002B5C6B"/>
    <w:rsid w:val="002B67A4"/>
    <w:rsid w:val="002B7349"/>
    <w:rsid w:val="002C371D"/>
    <w:rsid w:val="002C4964"/>
    <w:rsid w:val="002C764B"/>
    <w:rsid w:val="002D198D"/>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039"/>
    <w:rsid w:val="00304DD1"/>
    <w:rsid w:val="0032389D"/>
    <w:rsid w:val="00325AA3"/>
    <w:rsid w:val="003276D3"/>
    <w:rsid w:val="003303C4"/>
    <w:rsid w:val="003316CD"/>
    <w:rsid w:val="00332142"/>
    <w:rsid w:val="003333CC"/>
    <w:rsid w:val="00341E9D"/>
    <w:rsid w:val="003432E8"/>
    <w:rsid w:val="003500BD"/>
    <w:rsid w:val="00351402"/>
    <w:rsid w:val="0035302C"/>
    <w:rsid w:val="00355C83"/>
    <w:rsid w:val="00356B3F"/>
    <w:rsid w:val="00362E81"/>
    <w:rsid w:val="003651B6"/>
    <w:rsid w:val="00366ADA"/>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215"/>
    <w:rsid w:val="003B1569"/>
    <w:rsid w:val="003B18A8"/>
    <w:rsid w:val="003B41C5"/>
    <w:rsid w:val="003B4CF3"/>
    <w:rsid w:val="003B5FB5"/>
    <w:rsid w:val="003B6609"/>
    <w:rsid w:val="003B7DAA"/>
    <w:rsid w:val="003C1006"/>
    <w:rsid w:val="003C3EDD"/>
    <w:rsid w:val="003D340B"/>
    <w:rsid w:val="003D492F"/>
    <w:rsid w:val="003E0725"/>
    <w:rsid w:val="003E2A34"/>
    <w:rsid w:val="003E666B"/>
    <w:rsid w:val="003E7167"/>
    <w:rsid w:val="003F0D04"/>
    <w:rsid w:val="003F1565"/>
    <w:rsid w:val="003F328A"/>
    <w:rsid w:val="003F45A6"/>
    <w:rsid w:val="003F586C"/>
    <w:rsid w:val="003F59F1"/>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6390"/>
    <w:rsid w:val="00427F42"/>
    <w:rsid w:val="00431A48"/>
    <w:rsid w:val="00434CED"/>
    <w:rsid w:val="004372AB"/>
    <w:rsid w:val="00442D51"/>
    <w:rsid w:val="00443688"/>
    <w:rsid w:val="00443780"/>
    <w:rsid w:val="00444041"/>
    <w:rsid w:val="004450D8"/>
    <w:rsid w:val="004456FF"/>
    <w:rsid w:val="00445B89"/>
    <w:rsid w:val="0044695E"/>
    <w:rsid w:val="00454C6E"/>
    <w:rsid w:val="0045549D"/>
    <w:rsid w:val="004559F6"/>
    <w:rsid w:val="004566CA"/>
    <w:rsid w:val="00466B8E"/>
    <w:rsid w:val="00467BE2"/>
    <w:rsid w:val="00470CFA"/>
    <w:rsid w:val="00471B07"/>
    <w:rsid w:val="00472F86"/>
    <w:rsid w:val="00476F2A"/>
    <w:rsid w:val="0048369A"/>
    <w:rsid w:val="004864F5"/>
    <w:rsid w:val="004945C5"/>
    <w:rsid w:val="00495339"/>
    <w:rsid w:val="00495C97"/>
    <w:rsid w:val="0049741C"/>
    <w:rsid w:val="004A393E"/>
    <w:rsid w:val="004A50C4"/>
    <w:rsid w:val="004B058D"/>
    <w:rsid w:val="004B7D75"/>
    <w:rsid w:val="004C06EE"/>
    <w:rsid w:val="004C2F39"/>
    <w:rsid w:val="004C5619"/>
    <w:rsid w:val="004C6503"/>
    <w:rsid w:val="004C6EFF"/>
    <w:rsid w:val="004D0158"/>
    <w:rsid w:val="004D292D"/>
    <w:rsid w:val="004D3013"/>
    <w:rsid w:val="004D3EEE"/>
    <w:rsid w:val="004D547E"/>
    <w:rsid w:val="004D5541"/>
    <w:rsid w:val="004E5CC9"/>
    <w:rsid w:val="004F18FA"/>
    <w:rsid w:val="004F1CCD"/>
    <w:rsid w:val="004F2BE7"/>
    <w:rsid w:val="004F3363"/>
    <w:rsid w:val="004F3B74"/>
    <w:rsid w:val="004F42E7"/>
    <w:rsid w:val="004F4B35"/>
    <w:rsid w:val="00502A8D"/>
    <w:rsid w:val="00502D0D"/>
    <w:rsid w:val="005108CD"/>
    <w:rsid w:val="00511261"/>
    <w:rsid w:val="00512BDB"/>
    <w:rsid w:val="00521AAA"/>
    <w:rsid w:val="00521D39"/>
    <w:rsid w:val="00525E48"/>
    <w:rsid w:val="005268C9"/>
    <w:rsid w:val="0053029B"/>
    <w:rsid w:val="00530DDF"/>
    <w:rsid w:val="00530EF2"/>
    <w:rsid w:val="0053122B"/>
    <w:rsid w:val="00533BBE"/>
    <w:rsid w:val="00534715"/>
    <w:rsid w:val="0053582C"/>
    <w:rsid w:val="00535CD5"/>
    <w:rsid w:val="00535F45"/>
    <w:rsid w:val="00537E29"/>
    <w:rsid w:val="00540B5B"/>
    <w:rsid w:val="005434BD"/>
    <w:rsid w:val="0054350D"/>
    <w:rsid w:val="00544CD6"/>
    <w:rsid w:val="00553B5C"/>
    <w:rsid w:val="00555046"/>
    <w:rsid w:val="00560617"/>
    <w:rsid w:val="005617BE"/>
    <w:rsid w:val="00563807"/>
    <w:rsid w:val="005644A8"/>
    <w:rsid w:val="00565500"/>
    <w:rsid w:val="0057019F"/>
    <w:rsid w:val="00570B6A"/>
    <w:rsid w:val="00577D6C"/>
    <w:rsid w:val="0058079C"/>
    <w:rsid w:val="0058702E"/>
    <w:rsid w:val="00587B1E"/>
    <w:rsid w:val="00590B2B"/>
    <w:rsid w:val="00591157"/>
    <w:rsid w:val="00591457"/>
    <w:rsid w:val="005917A9"/>
    <w:rsid w:val="00592F02"/>
    <w:rsid w:val="00597C30"/>
    <w:rsid w:val="005A2C0E"/>
    <w:rsid w:val="005A31CB"/>
    <w:rsid w:val="005A3C98"/>
    <w:rsid w:val="005A4BCC"/>
    <w:rsid w:val="005A5667"/>
    <w:rsid w:val="005A615B"/>
    <w:rsid w:val="005B195B"/>
    <w:rsid w:val="005B1C46"/>
    <w:rsid w:val="005B3783"/>
    <w:rsid w:val="005C0664"/>
    <w:rsid w:val="005C148E"/>
    <w:rsid w:val="005C165F"/>
    <w:rsid w:val="005C362B"/>
    <w:rsid w:val="005C46D2"/>
    <w:rsid w:val="005C4AE9"/>
    <w:rsid w:val="005C4B1A"/>
    <w:rsid w:val="005C5326"/>
    <w:rsid w:val="005C6E17"/>
    <w:rsid w:val="005C764E"/>
    <w:rsid w:val="005C79DB"/>
    <w:rsid w:val="005D03E4"/>
    <w:rsid w:val="005D5A1E"/>
    <w:rsid w:val="005D6A2A"/>
    <w:rsid w:val="005E22EC"/>
    <w:rsid w:val="005E32C7"/>
    <w:rsid w:val="005E34E5"/>
    <w:rsid w:val="005F28F3"/>
    <w:rsid w:val="005F6FA7"/>
    <w:rsid w:val="005F7C1E"/>
    <w:rsid w:val="00600365"/>
    <w:rsid w:val="006004AB"/>
    <w:rsid w:val="00600633"/>
    <w:rsid w:val="00602570"/>
    <w:rsid w:val="0060586E"/>
    <w:rsid w:val="0060593A"/>
    <w:rsid w:val="006065AA"/>
    <w:rsid w:val="0061036A"/>
    <w:rsid w:val="00610F72"/>
    <w:rsid w:val="00611AFC"/>
    <w:rsid w:val="00614598"/>
    <w:rsid w:val="00616807"/>
    <w:rsid w:val="00617DBC"/>
    <w:rsid w:val="00617F05"/>
    <w:rsid w:val="00622008"/>
    <w:rsid w:val="006232DC"/>
    <w:rsid w:val="0062351A"/>
    <w:rsid w:val="00624468"/>
    <w:rsid w:val="00624966"/>
    <w:rsid w:val="006262DD"/>
    <w:rsid w:val="00626E3E"/>
    <w:rsid w:val="00627977"/>
    <w:rsid w:val="00632D92"/>
    <w:rsid w:val="00635101"/>
    <w:rsid w:val="006356DC"/>
    <w:rsid w:val="00635E7C"/>
    <w:rsid w:val="006414C5"/>
    <w:rsid w:val="00641A92"/>
    <w:rsid w:val="00647F69"/>
    <w:rsid w:val="00650B80"/>
    <w:rsid w:val="00650E0C"/>
    <w:rsid w:val="0065473A"/>
    <w:rsid w:val="00660234"/>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2B62"/>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0683"/>
    <w:rsid w:val="006E3310"/>
    <w:rsid w:val="006E469A"/>
    <w:rsid w:val="006E5A00"/>
    <w:rsid w:val="006E5CA2"/>
    <w:rsid w:val="006F3DC3"/>
    <w:rsid w:val="006F52D7"/>
    <w:rsid w:val="006F5A53"/>
    <w:rsid w:val="006F6CB9"/>
    <w:rsid w:val="0070689A"/>
    <w:rsid w:val="00706B15"/>
    <w:rsid w:val="007101C8"/>
    <w:rsid w:val="00721E0D"/>
    <w:rsid w:val="007229EB"/>
    <w:rsid w:val="007274D0"/>
    <w:rsid w:val="00727CA5"/>
    <w:rsid w:val="00731E85"/>
    <w:rsid w:val="007330E3"/>
    <w:rsid w:val="007358E4"/>
    <w:rsid w:val="007369B9"/>
    <w:rsid w:val="0074021B"/>
    <w:rsid w:val="00742E37"/>
    <w:rsid w:val="0075390E"/>
    <w:rsid w:val="00754E39"/>
    <w:rsid w:val="00755CC9"/>
    <w:rsid w:val="00755E43"/>
    <w:rsid w:val="00757236"/>
    <w:rsid w:val="00760B5F"/>
    <w:rsid w:val="00766325"/>
    <w:rsid w:val="00766793"/>
    <w:rsid w:val="00766C78"/>
    <w:rsid w:val="007737A2"/>
    <w:rsid w:val="00774BA1"/>
    <w:rsid w:val="00774F24"/>
    <w:rsid w:val="00775594"/>
    <w:rsid w:val="0077604E"/>
    <w:rsid w:val="007830FD"/>
    <w:rsid w:val="00785F8D"/>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61DB"/>
    <w:rsid w:val="00850AD5"/>
    <w:rsid w:val="008518A2"/>
    <w:rsid w:val="0085319E"/>
    <w:rsid w:val="008555DE"/>
    <w:rsid w:val="00857E70"/>
    <w:rsid w:val="008621B8"/>
    <w:rsid w:val="00864F7A"/>
    <w:rsid w:val="008658F3"/>
    <w:rsid w:val="00867855"/>
    <w:rsid w:val="00873909"/>
    <w:rsid w:val="00881FAB"/>
    <w:rsid w:val="00883AC5"/>
    <w:rsid w:val="00883EF4"/>
    <w:rsid w:val="00886BFF"/>
    <w:rsid w:val="00890795"/>
    <w:rsid w:val="00892C7E"/>
    <w:rsid w:val="008A06AB"/>
    <w:rsid w:val="008A1767"/>
    <w:rsid w:val="008A4F19"/>
    <w:rsid w:val="008B010A"/>
    <w:rsid w:val="008B0B3F"/>
    <w:rsid w:val="008B3E55"/>
    <w:rsid w:val="008B4508"/>
    <w:rsid w:val="008D0E6E"/>
    <w:rsid w:val="008F1F5A"/>
    <w:rsid w:val="008F5E60"/>
    <w:rsid w:val="008F60EB"/>
    <w:rsid w:val="0090349D"/>
    <w:rsid w:val="00904A49"/>
    <w:rsid w:val="00906267"/>
    <w:rsid w:val="00907A34"/>
    <w:rsid w:val="009106DA"/>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2C62"/>
    <w:rsid w:val="00954C38"/>
    <w:rsid w:val="00957FDA"/>
    <w:rsid w:val="0096035E"/>
    <w:rsid w:val="00961251"/>
    <w:rsid w:val="00961C66"/>
    <w:rsid w:val="00962CA4"/>
    <w:rsid w:val="0096630E"/>
    <w:rsid w:val="0096635F"/>
    <w:rsid w:val="009732B6"/>
    <w:rsid w:val="00977CAD"/>
    <w:rsid w:val="00977E8C"/>
    <w:rsid w:val="0098035D"/>
    <w:rsid w:val="009833AC"/>
    <w:rsid w:val="009858FC"/>
    <w:rsid w:val="00986F4F"/>
    <w:rsid w:val="00995610"/>
    <w:rsid w:val="00996373"/>
    <w:rsid w:val="00997E1F"/>
    <w:rsid w:val="009A4FF1"/>
    <w:rsid w:val="009A5223"/>
    <w:rsid w:val="009A5A02"/>
    <w:rsid w:val="009A62E3"/>
    <w:rsid w:val="009A6B6B"/>
    <w:rsid w:val="009B14F5"/>
    <w:rsid w:val="009B1EEF"/>
    <w:rsid w:val="009B7E1C"/>
    <w:rsid w:val="009C624C"/>
    <w:rsid w:val="009C6315"/>
    <w:rsid w:val="009D0E21"/>
    <w:rsid w:val="009D4AEC"/>
    <w:rsid w:val="009E10EC"/>
    <w:rsid w:val="009E20FE"/>
    <w:rsid w:val="009E2471"/>
    <w:rsid w:val="009E3555"/>
    <w:rsid w:val="009E458D"/>
    <w:rsid w:val="009E6E05"/>
    <w:rsid w:val="009F1E0E"/>
    <w:rsid w:val="009F305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26388"/>
    <w:rsid w:val="00A30ECD"/>
    <w:rsid w:val="00A315F0"/>
    <w:rsid w:val="00A316AC"/>
    <w:rsid w:val="00A31958"/>
    <w:rsid w:val="00A37DEA"/>
    <w:rsid w:val="00A40501"/>
    <w:rsid w:val="00A43ECA"/>
    <w:rsid w:val="00A4428D"/>
    <w:rsid w:val="00A479D6"/>
    <w:rsid w:val="00A51799"/>
    <w:rsid w:val="00A53444"/>
    <w:rsid w:val="00A542E6"/>
    <w:rsid w:val="00A579DD"/>
    <w:rsid w:val="00A61525"/>
    <w:rsid w:val="00A61935"/>
    <w:rsid w:val="00A61C65"/>
    <w:rsid w:val="00A70CF7"/>
    <w:rsid w:val="00A72DD9"/>
    <w:rsid w:val="00A749E4"/>
    <w:rsid w:val="00A77240"/>
    <w:rsid w:val="00A80527"/>
    <w:rsid w:val="00A84ABF"/>
    <w:rsid w:val="00A91517"/>
    <w:rsid w:val="00A94867"/>
    <w:rsid w:val="00A94B97"/>
    <w:rsid w:val="00A978E5"/>
    <w:rsid w:val="00A97DD3"/>
    <w:rsid w:val="00AA00AF"/>
    <w:rsid w:val="00AA018C"/>
    <w:rsid w:val="00AA25B3"/>
    <w:rsid w:val="00AB0294"/>
    <w:rsid w:val="00AB20E8"/>
    <w:rsid w:val="00AB575C"/>
    <w:rsid w:val="00AB7AE7"/>
    <w:rsid w:val="00AC0847"/>
    <w:rsid w:val="00AC0EF8"/>
    <w:rsid w:val="00AC1F1A"/>
    <w:rsid w:val="00AC1FC2"/>
    <w:rsid w:val="00AC4705"/>
    <w:rsid w:val="00AC4C2F"/>
    <w:rsid w:val="00AD250F"/>
    <w:rsid w:val="00AD4822"/>
    <w:rsid w:val="00AD79BE"/>
    <w:rsid w:val="00AE2A23"/>
    <w:rsid w:val="00AE3C79"/>
    <w:rsid w:val="00AE3D27"/>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377B"/>
    <w:rsid w:val="00B15275"/>
    <w:rsid w:val="00B167E2"/>
    <w:rsid w:val="00B1688C"/>
    <w:rsid w:val="00B212C2"/>
    <w:rsid w:val="00B22BDB"/>
    <w:rsid w:val="00B23D41"/>
    <w:rsid w:val="00B318B3"/>
    <w:rsid w:val="00B3500E"/>
    <w:rsid w:val="00B35436"/>
    <w:rsid w:val="00B360E0"/>
    <w:rsid w:val="00B400D8"/>
    <w:rsid w:val="00B46B51"/>
    <w:rsid w:val="00B47B34"/>
    <w:rsid w:val="00B5147B"/>
    <w:rsid w:val="00B5158F"/>
    <w:rsid w:val="00B61B93"/>
    <w:rsid w:val="00B623AA"/>
    <w:rsid w:val="00B62F62"/>
    <w:rsid w:val="00B6367C"/>
    <w:rsid w:val="00B64C2F"/>
    <w:rsid w:val="00B6619F"/>
    <w:rsid w:val="00B66D50"/>
    <w:rsid w:val="00B67370"/>
    <w:rsid w:val="00B71E7D"/>
    <w:rsid w:val="00B74000"/>
    <w:rsid w:val="00B74C45"/>
    <w:rsid w:val="00B8137F"/>
    <w:rsid w:val="00B96991"/>
    <w:rsid w:val="00B96BBF"/>
    <w:rsid w:val="00B96C1E"/>
    <w:rsid w:val="00BA0977"/>
    <w:rsid w:val="00BA326A"/>
    <w:rsid w:val="00BB0200"/>
    <w:rsid w:val="00BB45EA"/>
    <w:rsid w:val="00BB5F56"/>
    <w:rsid w:val="00BB670A"/>
    <w:rsid w:val="00BB7973"/>
    <w:rsid w:val="00BC00CD"/>
    <w:rsid w:val="00BC1593"/>
    <w:rsid w:val="00BC40CB"/>
    <w:rsid w:val="00BC4BCB"/>
    <w:rsid w:val="00BC5C85"/>
    <w:rsid w:val="00BC607F"/>
    <w:rsid w:val="00BC624F"/>
    <w:rsid w:val="00BC7BB1"/>
    <w:rsid w:val="00BD1F4D"/>
    <w:rsid w:val="00BD2EDD"/>
    <w:rsid w:val="00BD5CA2"/>
    <w:rsid w:val="00BD63E3"/>
    <w:rsid w:val="00BD7481"/>
    <w:rsid w:val="00BE0270"/>
    <w:rsid w:val="00BE5FA8"/>
    <w:rsid w:val="00BF1495"/>
    <w:rsid w:val="00BF22BC"/>
    <w:rsid w:val="00BF2316"/>
    <w:rsid w:val="00BF30D1"/>
    <w:rsid w:val="00BF43B9"/>
    <w:rsid w:val="00BF7626"/>
    <w:rsid w:val="00C037B5"/>
    <w:rsid w:val="00C04C4B"/>
    <w:rsid w:val="00C05E86"/>
    <w:rsid w:val="00C1117E"/>
    <w:rsid w:val="00C1232F"/>
    <w:rsid w:val="00C13E2C"/>
    <w:rsid w:val="00C16166"/>
    <w:rsid w:val="00C21D93"/>
    <w:rsid w:val="00C230C4"/>
    <w:rsid w:val="00C25506"/>
    <w:rsid w:val="00C25950"/>
    <w:rsid w:val="00C27B4B"/>
    <w:rsid w:val="00C30FB4"/>
    <w:rsid w:val="00C33F3E"/>
    <w:rsid w:val="00C34284"/>
    <w:rsid w:val="00C34CEB"/>
    <w:rsid w:val="00C36D6E"/>
    <w:rsid w:val="00C37BE6"/>
    <w:rsid w:val="00C40F48"/>
    <w:rsid w:val="00C41502"/>
    <w:rsid w:val="00C4446F"/>
    <w:rsid w:val="00C46E32"/>
    <w:rsid w:val="00C54671"/>
    <w:rsid w:val="00C54BAC"/>
    <w:rsid w:val="00C54E89"/>
    <w:rsid w:val="00C55121"/>
    <w:rsid w:val="00C6309F"/>
    <w:rsid w:val="00C65621"/>
    <w:rsid w:val="00C65AB4"/>
    <w:rsid w:val="00C66ED6"/>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1C46"/>
    <w:rsid w:val="00CE262E"/>
    <w:rsid w:val="00CE6745"/>
    <w:rsid w:val="00CE7C8D"/>
    <w:rsid w:val="00CF16B9"/>
    <w:rsid w:val="00CF427C"/>
    <w:rsid w:val="00CF4466"/>
    <w:rsid w:val="00CF5642"/>
    <w:rsid w:val="00CF5B08"/>
    <w:rsid w:val="00CF5DA7"/>
    <w:rsid w:val="00D02232"/>
    <w:rsid w:val="00D02A8F"/>
    <w:rsid w:val="00D02FF9"/>
    <w:rsid w:val="00D040F3"/>
    <w:rsid w:val="00D05400"/>
    <w:rsid w:val="00D1434F"/>
    <w:rsid w:val="00D21193"/>
    <w:rsid w:val="00D212A3"/>
    <w:rsid w:val="00D21D4D"/>
    <w:rsid w:val="00D245C8"/>
    <w:rsid w:val="00D24FB9"/>
    <w:rsid w:val="00D273F1"/>
    <w:rsid w:val="00D27B41"/>
    <w:rsid w:val="00D3044B"/>
    <w:rsid w:val="00D31809"/>
    <w:rsid w:val="00D33006"/>
    <w:rsid w:val="00D33C02"/>
    <w:rsid w:val="00D41022"/>
    <w:rsid w:val="00D41034"/>
    <w:rsid w:val="00D415AC"/>
    <w:rsid w:val="00D41A39"/>
    <w:rsid w:val="00D42EEB"/>
    <w:rsid w:val="00D4327D"/>
    <w:rsid w:val="00D5125F"/>
    <w:rsid w:val="00D54761"/>
    <w:rsid w:val="00D6040A"/>
    <w:rsid w:val="00D60728"/>
    <w:rsid w:val="00D61857"/>
    <w:rsid w:val="00D6708C"/>
    <w:rsid w:val="00D70B7C"/>
    <w:rsid w:val="00D70F96"/>
    <w:rsid w:val="00D71DD2"/>
    <w:rsid w:val="00D72580"/>
    <w:rsid w:val="00D72B53"/>
    <w:rsid w:val="00D74348"/>
    <w:rsid w:val="00D77CB6"/>
    <w:rsid w:val="00D8205A"/>
    <w:rsid w:val="00D82C1E"/>
    <w:rsid w:val="00D8439C"/>
    <w:rsid w:val="00D85263"/>
    <w:rsid w:val="00D9019D"/>
    <w:rsid w:val="00D90894"/>
    <w:rsid w:val="00D91097"/>
    <w:rsid w:val="00D928FC"/>
    <w:rsid w:val="00D92F56"/>
    <w:rsid w:val="00D96010"/>
    <w:rsid w:val="00D960AF"/>
    <w:rsid w:val="00D965E0"/>
    <w:rsid w:val="00D97DF3"/>
    <w:rsid w:val="00DA3F1F"/>
    <w:rsid w:val="00DA4534"/>
    <w:rsid w:val="00DB385F"/>
    <w:rsid w:val="00DC096B"/>
    <w:rsid w:val="00DC09FF"/>
    <w:rsid w:val="00DC0C53"/>
    <w:rsid w:val="00DC1988"/>
    <w:rsid w:val="00DC7780"/>
    <w:rsid w:val="00DD2252"/>
    <w:rsid w:val="00DD2A0C"/>
    <w:rsid w:val="00DD494C"/>
    <w:rsid w:val="00DE1FAD"/>
    <w:rsid w:val="00DE2E40"/>
    <w:rsid w:val="00DE357A"/>
    <w:rsid w:val="00DE4E1E"/>
    <w:rsid w:val="00DE5964"/>
    <w:rsid w:val="00DE71A0"/>
    <w:rsid w:val="00DF0AF2"/>
    <w:rsid w:val="00DF184B"/>
    <w:rsid w:val="00DF4B7C"/>
    <w:rsid w:val="00E03DA3"/>
    <w:rsid w:val="00E0692E"/>
    <w:rsid w:val="00E07724"/>
    <w:rsid w:val="00E127FF"/>
    <w:rsid w:val="00E14271"/>
    <w:rsid w:val="00E15161"/>
    <w:rsid w:val="00E15222"/>
    <w:rsid w:val="00E17F39"/>
    <w:rsid w:val="00E2148F"/>
    <w:rsid w:val="00E21EE7"/>
    <w:rsid w:val="00E24F0B"/>
    <w:rsid w:val="00E41391"/>
    <w:rsid w:val="00E44173"/>
    <w:rsid w:val="00E47827"/>
    <w:rsid w:val="00E55E72"/>
    <w:rsid w:val="00E618FA"/>
    <w:rsid w:val="00E61A91"/>
    <w:rsid w:val="00E66421"/>
    <w:rsid w:val="00E67BBC"/>
    <w:rsid w:val="00E71FA4"/>
    <w:rsid w:val="00E72C78"/>
    <w:rsid w:val="00E75D21"/>
    <w:rsid w:val="00E77800"/>
    <w:rsid w:val="00E8050E"/>
    <w:rsid w:val="00E80AEE"/>
    <w:rsid w:val="00E865A4"/>
    <w:rsid w:val="00E9233C"/>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F001A5"/>
    <w:rsid w:val="00F007F2"/>
    <w:rsid w:val="00F00B0E"/>
    <w:rsid w:val="00F02A56"/>
    <w:rsid w:val="00F031FA"/>
    <w:rsid w:val="00F03626"/>
    <w:rsid w:val="00F05A7F"/>
    <w:rsid w:val="00F06167"/>
    <w:rsid w:val="00F0698E"/>
    <w:rsid w:val="00F07D4B"/>
    <w:rsid w:val="00F10795"/>
    <w:rsid w:val="00F1120D"/>
    <w:rsid w:val="00F15943"/>
    <w:rsid w:val="00F15EE2"/>
    <w:rsid w:val="00F248F2"/>
    <w:rsid w:val="00F24FD8"/>
    <w:rsid w:val="00F30F63"/>
    <w:rsid w:val="00F3629D"/>
    <w:rsid w:val="00F372EA"/>
    <w:rsid w:val="00F4163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D57"/>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F372EA"/>
    <w:pPr>
      <w:framePr w:wrap="around"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belardopardo.blogspot.com/2015/02/re-visiting-authoring-reauthoring.html"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jon.es/blog/2019/11/28/how-to-share-design-knowledge-in-design-for-digital-learning/"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zotero.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jon.es/ascilite2019/fullPaper/14.pdf" TargetMode="External"/><Relationship Id="rId5" Type="http://schemas.openxmlformats.org/officeDocument/2006/relationships/numbering" Target="numbering.xml"/><Relationship Id="rId15" Type="http://schemas.openxmlformats.org/officeDocument/2006/relationships/hyperlink" Target="https://en.wikipedia.org/wiki/Blackboard_Lear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jplaner/Content-Interface-Tw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5D962F-090B-41CA-9DB3-5B04E9E5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508</cp:revision>
  <dcterms:created xsi:type="dcterms:W3CDTF">2019-10-15T03:30:00Z</dcterms:created>
  <dcterms:modified xsi:type="dcterms:W3CDTF">2020-09-01T21:24:00Z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id="Wv12WtVE"/&gt;&lt;style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