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0F6E" w14:textId="5E02B77E" w:rsidR="0006257C" w:rsidRDefault="00826465" w:rsidP="00616807">
      <w:pPr>
        <w:pStyle w:val="Title"/>
      </w:pPr>
      <w:r>
        <w:t>Changing which accordion is open</w:t>
      </w:r>
    </w:p>
    <w:p w14:paraId="29464C92" w14:textId="230066A9" w:rsidR="005E0249" w:rsidRDefault="00CA2443" w:rsidP="005E0249">
      <w:pPr>
        <w:pStyle w:val="Heading1"/>
      </w:pPr>
      <w:r>
        <w:t>How it all works</w:t>
      </w:r>
    </w:p>
    <w:p w14:paraId="0118AC17" w14:textId="314937CF" w:rsidR="00BD411E" w:rsidRDefault="00205E93" w:rsidP="005E0249">
      <w:r>
        <w:t xml:space="preserve">When displayed in Blackboard, this content </w:t>
      </w:r>
      <w:r w:rsidR="007A35DF">
        <w:t xml:space="preserve">will use </w:t>
      </w:r>
      <w:hyperlink r:id="rId11" w:history="1">
        <w:r w:rsidRPr="00205E93">
          <w:rPr>
            <w:rStyle w:val="Hyperlink"/>
          </w:rPr>
          <w:t>an accordion interface</w:t>
        </w:r>
      </w:hyperlink>
      <w:r>
        <w:t>.</w:t>
      </w:r>
      <w:r w:rsidR="005E0249">
        <w:t xml:space="preserve"> </w:t>
      </w:r>
      <w:r w:rsidR="007A35DF">
        <w:t xml:space="preserve">i.e. </w:t>
      </w:r>
      <w:r w:rsidR="00523EAF">
        <w:t xml:space="preserve">sections of the text will appear as </w:t>
      </w:r>
      <w:r w:rsidR="007A35DF">
        <w:t>vertically sta</w:t>
      </w:r>
      <w:r w:rsidR="00AD2831">
        <w:t>c</w:t>
      </w:r>
      <w:r w:rsidR="007A35DF">
        <w:t>ked</w:t>
      </w:r>
      <w:r w:rsidR="00523EAF">
        <w:t xml:space="preserve">. Each section having a title and some content. </w:t>
      </w:r>
      <w:r w:rsidR="00AD2831">
        <w:t xml:space="preserve">Clicking on the </w:t>
      </w:r>
      <w:r w:rsidR="00523EAF">
        <w:t>title</w:t>
      </w:r>
      <w:r w:rsidR="00AD2831">
        <w:t xml:space="preserve"> will reveal or hide the content.</w:t>
      </w:r>
      <w:r w:rsidR="00386771">
        <w:t xml:space="preserve"> </w:t>
      </w:r>
      <w:r w:rsidR="00BD411E">
        <w:t xml:space="preserve">The accordion interface provides </w:t>
      </w:r>
      <w:r w:rsidR="004A4075">
        <w:rPr>
          <w:i/>
          <w:iCs/>
        </w:rPr>
        <w:t>progressive disclosure</w:t>
      </w:r>
      <w:r w:rsidR="004A4075" w:rsidRPr="002B4636">
        <w:t xml:space="preserve"> </w:t>
      </w:r>
      <w:r w:rsidR="004A4075">
        <w:t xml:space="preserve">of content. The </w:t>
      </w:r>
      <w:r w:rsidR="00107790">
        <w:t>titles</w:t>
      </w:r>
      <w:r w:rsidR="004A4075">
        <w:t xml:space="preserve"> provide an overview of the content and</w:t>
      </w:r>
      <w:r w:rsidR="00386771">
        <w:t xml:space="preserve"> a mechanism by which focus is applied to specific parts of the content.</w:t>
      </w:r>
    </w:p>
    <w:p w14:paraId="195DBCB4" w14:textId="77777777" w:rsidR="00107790" w:rsidRDefault="00107790" w:rsidP="00107790">
      <w:pPr>
        <w:pStyle w:val="Note"/>
        <w:rPr>
          <w:b/>
        </w:rPr>
      </w:pPr>
      <w:r>
        <w:rPr>
          <w:b/>
        </w:rPr>
        <w:t>There are two levels of accordions</w:t>
      </w:r>
    </w:p>
    <w:p w14:paraId="3C1D000F" w14:textId="77777777" w:rsidR="00107790" w:rsidRDefault="00107790" w:rsidP="00107790">
      <w:pPr>
        <w:pStyle w:val="Note"/>
      </w:pPr>
      <w:r>
        <w:t>The Content Interface supports two levels of nested accordions.</w:t>
      </w:r>
    </w:p>
    <w:p w14:paraId="3F9821E8" w14:textId="41B434AA" w:rsidR="00107790" w:rsidRDefault="00107790" w:rsidP="00107790">
      <w:pPr>
        <w:pStyle w:val="Note"/>
      </w:pPr>
      <w:r>
        <w:t xml:space="preserve">All the accordions you can see in </w:t>
      </w:r>
      <w:r w:rsidR="00421083">
        <w:fldChar w:fldCharType="begin"/>
      </w:r>
      <w:r w:rsidR="00421083">
        <w:instrText xml:space="preserve"> REF _Ref50545402 \h </w:instrText>
      </w:r>
      <w:r w:rsidR="00421083">
        <w:fldChar w:fldCharType="separate"/>
      </w:r>
      <w:r w:rsidR="00121432">
        <w:t xml:space="preserve">Figure </w:t>
      </w:r>
      <w:r w:rsidR="00121432">
        <w:rPr>
          <w:noProof/>
        </w:rPr>
        <w:t>2</w:t>
      </w:r>
      <w:r w:rsidR="00421083">
        <w:fldChar w:fldCharType="end"/>
      </w:r>
      <w:r w:rsidR="00421083">
        <w:t xml:space="preserve"> </w:t>
      </w:r>
      <w:r>
        <w:t xml:space="preserve">are level 1 accordions. These are specified using a </w:t>
      </w:r>
      <w:r>
        <w:rPr>
          <w:i/>
        </w:rPr>
        <w:t>Heading 1</w:t>
      </w:r>
      <w:r>
        <w:t xml:space="preserve"> style in the Word document.</w:t>
      </w:r>
    </w:p>
    <w:p w14:paraId="740906FB" w14:textId="762E798B" w:rsidR="00107790" w:rsidRDefault="00107790" w:rsidP="00107790">
      <w:pPr>
        <w:pStyle w:val="Note"/>
      </w:pPr>
      <w:r>
        <w:t xml:space="preserve">Level 1 accordions can include further accordion sections. Each of these further accordion sections are Level 2 accordions. Specified in Word using a </w:t>
      </w:r>
      <w:r>
        <w:rPr>
          <w:i/>
        </w:rPr>
        <w:t>Heading 2</w:t>
      </w:r>
      <w:r>
        <w:t xml:space="preserve"> style.</w:t>
      </w:r>
    </w:p>
    <w:p w14:paraId="4B45468F" w14:textId="15F06454" w:rsidR="00C56D29" w:rsidRDefault="00386771" w:rsidP="005E0249">
      <w:r>
        <w:t xml:space="preserve">The following explains </w:t>
      </w:r>
    </w:p>
    <w:p w14:paraId="224E4470" w14:textId="5E2407E5" w:rsidR="00D87A53" w:rsidRDefault="00461E92" w:rsidP="00D87A53">
      <w:pPr>
        <w:pStyle w:val="ListParagraph"/>
        <w:numPr>
          <w:ilvl w:val="0"/>
          <w:numId w:val="44"/>
        </w:numPr>
      </w:pPr>
      <w:r>
        <w:t xml:space="preserve">Which accordion is open </w:t>
      </w:r>
      <w:r w:rsidR="00901D7C">
        <w:t>for the</w:t>
      </w:r>
      <w:r>
        <w:t xml:space="preserve"> first </w:t>
      </w:r>
      <w:proofErr w:type="gramStart"/>
      <w:r w:rsidR="00901D7C">
        <w:t>visit</w:t>
      </w:r>
      <w:r>
        <w:t>.</w:t>
      </w:r>
      <w:proofErr w:type="gramEnd"/>
    </w:p>
    <w:p w14:paraId="5B7DB7A3" w14:textId="21E04D0C" w:rsidR="00461E92" w:rsidRDefault="00461E92" w:rsidP="00D87A53">
      <w:pPr>
        <w:pStyle w:val="ListParagraph"/>
        <w:numPr>
          <w:ilvl w:val="0"/>
          <w:numId w:val="44"/>
        </w:numPr>
      </w:pPr>
      <w:r>
        <w:t xml:space="preserve">Which accordion is open all subsequent </w:t>
      </w:r>
      <w:proofErr w:type="gramStart"/>
      <w:r w:rsidR="00901D7C">
        <w:t>visits</w:t>
      </w:r>
      <w:r>
        <w:t>.</w:t>
      </w:r>
      <w:proofErr w:type="gramEnd"/>
    </w:p>
    <w:p w14:paraId="34F8916A" w14:textId="43D1F023" w:rsidR="00103F6D" w:rsidRDefault="00103F6D" w:rsidP="00103F6D">
      <w:pPr>
        <w:pStyle w:val="ListParagraph"/>
        <w:numPr>
          <w:ilvl w:val="0"/>
          <w:numId w:val="44"/>
        </w:numPr>
      </w:pPr>
      <w:r>
        <w:t>How to stop auto scrolling to the open accordion.</w:t>
      </w:r>
    </w:p>
    <w:p w14:paraId="05A7984A" w14:textId="162CA397" w:rsidR="00461E92" w:rsidRDefault="00C61FAC" w:rsidP="00D87A53">
      <w:pPr>
        <w:pStyle w:val="ListParagraph"/>
        <w:numPr>
          <w:ilvl w:val="0"/>
          <w:numId w:val="44"/>
        </w:numPr>
      </w:pPr>
      <w:r>
        <w:t>How to change which accordion opens for a visitor.</w:t>
      </w:r>
    </w:p>
    <w:p w14:paraId="1AF74F0D" w14:textId="17DE364F" w:rsidR="00CD390F" w:rsidRDefault="00C61FAC" w:rsidP="00D87A53">
      <w:pPr>
        <w:pStyle w:val="ListParagraph"/>
        <w:numPr>
          <w:ilvl w:val="0"/>
          <w:numId w:val="44"/>
        </w:numPr>
      </w:pPr>
      <w:r>
        <w:t>How to open or close all the accordions.</w:t>
      </w:r>
    </w:p>
    <w:p w14:paraId="42D621BB" w14:textId="5D4C9325" w:rsidR="00C2338B" w:rsidRDefault="00C2338B" w:rsidP="00D87A53">
      <w:pPr>
        <w:pStyle w:val="ListParagraph"/>
        <w:numPr>
          <w:ilvl w:val="0"/>
          <w:numId w:val="44"/>
        </w:numPr>
      </w:pPr>
      <w:r>
        <w:t>How to remove</w:t>
      </w:r>
      <w:r w:rsidR="009B33CD">
        <w:t xml:space="preserve"> the </w:t>
      </w:r>
      <w:r>
        <w:t>accordions.</w:t>
      </w:r>
    </w:p>
    <w:p w14:paraId="136071B7" w14:textId="2D9CFBF2" w:rsidR="00901D7C" w:rsidRDefault="00901D7C" w:rsidP="00901D7C">
      <w:pPr>
        <w:pStyle w:val="Heading1"/>
      </w:pPr>
      <w:r>
        <w:t>Which accordion is open</w:t>
      </w:r>
      <w:r w:rsidR="00CD390F">
        <w:t xml:space="preserve"> for</w:t>
      </w:r>
      <w:r>
        <w:t xml:space="preserve"> the first</w:t>
      </w:r>
      <w:r w:rsidR="00CD390F">
        <w:t xml:space="preserve"> </w:t>
      </w:r>
      <w:proofErr w:type="gramStart"/>
      <w:r w:rsidR="00CD390F">
        <w:t>visit</w:t>
      </w:r>
      <w:proofErr w:type="gramEnd"/>
    </w:p>
    <w:p w14:paraId="7A7A43E9" w14:textId="016FEF29" w:rsidR="00CD390F" w:rsidRDefault="00FD4CBF" w:rsidP="00CD390F">
      <w:r>
        <w:t xml:space="preserve">The first time you visit a page with the Content Interface </w:t>
      </w:r>
      <w:r w:rsidR="00C60A22">
        <w:t xml:space="preserve">the default behaviour is for </w:t>
      </w:r>
      <w:r w:rsidR="00ED6983">
        <w:t>the first top-level accordion to open and for the page to scroll to the top of the top-level section (see</w:t>
      </w:r>
      <w:r w:rsidR="003769E7">
        <w:t xml:space="preserve"> image below</w:t>
      </w:r>
      <w:r w:rsidR="00ED6983">
        <w:t>).</w:t>
      </w:r>
    </w:p>
    <w:p w14:paraId="31EF3DC3" w14:textId="77777777" w:rsidR="003769E7" w:rsidRPr="00EB19C7" w:rsidRDefault="006D5825" w:rsidP="00EB19C7">
      <w:pPr>
        <w:pStyle w:val="Embed"/>
      </w:pPr>
      <w:bookmarkStart w:id="0" w:name="_Ref50543673"/>
      <w:r w:rsidRPr="00EB19C7">
        <w:t>&lt;</w:t>
      </w:r>
      <w:proofErr w:type="spellStart"/>
      <w:r w:rsidRPr="00EB19C7">
        <w:t>img</w:t>
      </w:r>
      <w:proofErr w:type="spellEnd"/>
      <w:r w:rsidRPr="00EB19C7">
        <w:t xml:space="preserve"> </w:t>
      </w:r>
      <w:proofErr w:type="spellStart"/>
      <w:r w:rsidRPr="00EB19C7">
        <w:t>src</w:t>
      </w:r>
      <w:proofErr w:type="spellEnd"/>
      <w:r w:rsidRPr="00EB19C7">
        <w:t>="https://djon.es/</w:t>
      </w:r>
      <w:proofErr w:type="spellStart"/>
      <w:r w:rsidRPr="00EB19C7">
        <w:t>gu</w:t>
      </w:r>
      <w:proofErr w:type="spellEnd"/>
      <w:r w:rsidRPr="00EB19C7">
        <w:t>/images/opening_accordion.gif" alt="Animated GIF showing content interface page opening at first accordion" width="90%"&gt;</w:t>
      </w:r>
    </w:p>
    <w:bookmarkEnd w:id="0"/>
    <w:p w14:paraId="7F0F7E4F" w14:textId="63B898D4" w:rsidR="00CD390F" w:rsidRDefault="00CD390F" w:rsidP="00CD390F">
      <w:pPr>
        <w:pStyle w:val="Heading1"/>
      </w:pPr>
      <w:r>
        <w:t xml:space="preserve">Which accordion is open for all subsequent </w:t>
      </w:r>
      <w:proofErr w:type="gramStart"/>
      <w:r>
        <w:t>visits</w:t>
      </w:r>
      <w:proofErr w:type="gramEnd"/>
    </w:p>
    <w:p w14:paraId="3BCBDA3A" w14:textId="422B4AF9" w:rsidR="00CD390F" w:rsidRDefault="006F0CC8" w:rsidP="00CD390F">
      <w:r>
        <w:t>When using the same web browser (on the same device) t</w:t>
      </w:r>
      <w:r w:rsidR="001140CF">
        <w:t xml:space="preserve">he Content Interface remembers which accordion you </w:t>
      </w:r>
      <w:r w:rsidR="002D0EC5">
        <w:t xml:space="preserve">last </w:t>
      </w:r>
      <w:r w:rsidR="001140CF">
        <w:t>opened</w:t>
      </w:r>
      <w:r>
        <w:t>.</w:t>
      </w:r>
      <w:r w:rsidR="002D0EC5">
        <w:t xml:space="preserve"> When you return to a page (using the same web browser on the same device) it will open that accordion and scroll to the top of </w:t>
      </w:r>
      <w:r w:rsidR="004C1E86">
        <w:t>the matching section.</w:t>
      </w:r>
    </w:p>
    <w:p w14:paraId="6E5E605A" w14:textId="6457C7CB" w:rsidR="00103F6D" w:rsidRDefault="00103F6D" w:rsidP="00103F6D">
      <w:pPr>
        <w:pStyle w:val="Heading1"/>
      </w:pPr>
      <w:r>
        <w:t>How to stop auto scrolling to the open accordion</w:t>
      </w:r>
    </w:p>
    <w:p w14:paraId="16989502" w14:textId="2996EEAB" w:rsidR="00103F6D" w:rsidRDefault="00D35232" w:rsidP="00103F6D">
      <w:r>
        <w:t xml:space="preserve">If you would </w:t>
      </w:r>
      <w:r w:rsidR="006822BE">
        <w:t xml:space="preserve">prefer that the Content Interface would open the Blackboard page normally. i.e. did not scroll to the top of the open accordion. Then you can add </w:t>
      </w:r>
      <w:proofErr w:type="spellStart"/>
      <w:r w:rsidR="006822BE">
        <w:rPr>
          <w:b/>
          <w:bCs/>
        </w:rPr>
        <w:t>nofirstscroll</w:t>
      </w:r>
      <w:proofErr w:type="spellEnd"/>
      <w:r w:rsidR="006822BE" w:rsidRPr="00733ED5">
        <w:t xml:space="preserve"> </w:t>
      </w:r>
      <w:r w:rsidR="006822BE">
        <w:t>to the name of the Content Interface item (</w:t>
      </w:r>
      <w:r w:rsidR="006822BE">
        <w:fldChar w:fldCharType="begin"/>
      </w:r>
      <w:r w:rsidR="006822BE">
        <w:instrText xml:space="preserve"> REF _Ref50543955 \h </w:instrText>
      </w:r>
      <w:r w:rsidR="006822BE">
        <w:fldChar w:fldCharType="separate"/>
      </w:r>
      <w:r w:rsidR="00121432">
        <w:t xml:space="preserve">Figure </w:t>
      </w:r>
      <w:r w:rsidR="00121432">
        <w:rPr>
          <w:noProof/>
        </w:rPr>
        <w:t>1</w:t>
      </w:r>
      <w:r w:rsidR="006822BE">
        <w:fldChar w:fldCharType="end"/>
      </w:r>
      <w:r w:rsidR="006822BE">
        <w:t>).</w:t>
      </w:r>
    </w:p>
    <w:p w14:paraId="2F54DD5D" w14:textId="77777777" w:rsidR="006822BE" w:rsidRDefault="006822BE" w:rsidP="006822BE">
      <w:pPr>
        <w:pStyle w:val="Picture"/>
      </w:pPr>
      <w:r>
        <w:rPr>
          <w:noProof/>
        </w:rPr>
        <w:lastRenderedPageBreak/>
        <w:drawing>
          <wp:inline distT="0" distB="0" distL="0" distR="0" wp14:anchorId="20D8E69F" wp14:editId="7CCEAEF7">
            <wp:extent cx="5731510" cy="2377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F4C" w14:textId="5FF94FD1" w:rsidR="006822BE" w:rsidRPr="006822BE" w:rsidRDefault="006822BE" w:rsidP="006822BE">
      <w:pPr>
        <w:pStyle w:val="Picture"/>
      </w:pPr>
      <w:bookmarkStart w:id="1" w:name="_Ref50543955"/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1</w:t>
      </w:r>
      <w:r w:rsidR="00121432">
        <w:rPr>
          <w:noProof/>
        </w:rPr>
        <w:fldChar w:fldCharType="end"/>
      </w:r>
      <w:bookmarkEnd w:id="1"/>
      <w:r>
        <w:t xml:space="preserve"> - Adding </w:t>
      </w:r>
      <w:proofErr w:type="spellStart"/>
      <w:r>
        <w:t>nofirstscroll</w:t>
      </w:r>
      <w:proofErr w:type="spellEnd"/>
      <w:r>
        <w:t xml:space="preserve"> to the name of the Content Interface item</w:t>
      </w:r>
    </w:p>
    <w:p w14:paraId="3D458AE7" w14:textId="3EA60962" w:rsidR="00CD390F" w:rsidRDefault="00CA2443" w:rsidP="00CA2443">
      <w:pPr>
        <w:pStyle w:val="Heading1"/>
      </w:pPr>
      <w:r>
        <w:t xml:space="preserve">How to change which accordions open for a </w:t>
      </w:r>
      <w:r w:rsidR="00B00350">
        <w:t>visitor</w:t>
      </w:r>
    </w:p>
    <w:p w14:paraId="42A5C44D" w14:textId="498502A3" w:rsidR="0059435D" w:rsidRDefault="00B00350" w:rsidP="00F31063">
      <w:r>
        <w:t xml:space="preserve">If you would like a visitor to see a different accordion open when they view the page, there are two different ways you can </w:t>
      </w:r>
      <w:r w:rsidR="0059435D">
        <w:t>specify this.  The following sections explain these two approaches. But first, you need to understand the numbering of accordions.</w:t>
      </w:r>
    </w:p>
    <w:p w14:paraId="00927AE6" w14:textId="62839E49" w:rsidR="0059435D" w:rsidRDefault="0059435D" w:rsidP="0059435D">
      <w:pPr>
        <w:pStyle w:val="Heading2"/>
      </w:pPr>
      <w:r>
        <w:t>Numbering of accordions</w:t>
      </w:r>
    </w:p>
    <w:p w14:paraId="1CAA7D70" w14:textId="70C0DB76" w:rsidR="0000099B" w:rsidRDefault="0059435D" w:rsidP="0059435D">
      <w:r>
        <w:t>Almost all Content Interface pages will have a collection of accordions.</w:t>
      </w:r>
      <w:r w:rsidR="006912B1">
        <w:t xml:space="preserve"> </w:t>
      </w:r>
      <w:r w:rsidR="006912B1">
        <w:fldChar w:fldCharType="begin"/>
      </w:r>
      <w:r w:rsidR="006912B1">
        <w:instrText xml:space="preserve"> REF _Ref50545402 \h </w:instrText>
      </w:r>
      <w:r w:rsidR="006912B1">
        <w:fldChar w:fldCharType="separate"/>
      </w:r>
      <w:r w:rsidR="00121432">
        <w:t xml:space="preserve">Figure </w:t>
      </w:r>
      <w:r w:rsidR="00121432">
        <w:rPr>
          <w:noProof/>
        </w:rPr>
        <w:t>2</w:t>
      </w:r>
      <w:r w:rsidR="006912B1">
        <w:fldChar w:fldCharType="end"/>
      </w:r>
      <w:r w:rsidR="006912B1">
        <w:t xml:space="preserve"> shows a Content Interface page with 8 accordions.</w:t>
      </w:r>
      <w:r w:rsidR="0000099B">
        <w:t xml:space="preserve"> </w:t>
      </w:r>
    </w:p>
    <w:p w14:paraId="6E5C4603" w14:textId="3FF8DDF9" w:rsidR="0059435D" w:rsidRPr="0000099B" w:rsidRDefault="0000099B" w:rsidP="0059435D">
      <w:r>
        <w:t xml:space="preserve">To change which accordions will open for a visitor, you need to know the accordions number. Accordions are numbered from 1 up. In </w:t>
      </w:r>
      <w:r>
        <w:fldChar w:fldCharType="begin"/>
      </w:r>
      <w:r>
        <w:instrText xml:space="preserve"> REF _Ref50545402 \h </w:instrText>
      </w:r>
      <w:r>
        <w:fldChar w:fldCharType="separate"/>
      </w:r>
      <w:r w:rsidR="00121432">
        <w:t xml:space="preserve">Figure </w:t>
      </w:r>
      <w:r w:rsidR="00121432">
        <w:rPr>
          <w:noProof/>
        </w:rPr>
        <w:t>2</w:t>
      </w:r>
      <w:r>
        <w:fldChar w:fldCharType="end"/>
      </w:r>
      <w:r>
        <w:t xml:space="preserve">, </w:t>
      </w:r>
      <w:r>
        <w:rPr>
          <w:i/>
          <w:iCs/>
        </w:rPr>
        <w:t>How it all works</w:t>
      </w:r>
      <w:r>
        <w:t xml:space="preserve"> is the title for accordion #1. </w:t>
      </w:r>
      <w:r>
        <w:rPr>
          <w:i/>
          <w:iCs/>
        </w:rPr>
        <w:t>Open or collapsing all accordions</w:t>
      </w:r>
      <w:r>
        <w:t xml:space="preserve"> is the title for accordion #7</w:t>
      </w:r>
    </w:p>
    <w:p w14:paraId="02A19F02" w14:textId="77777777" w:rsidR="00BA19D3" w:rsidRDefault="00BA19D3" w:rsidP="00BA19D3">
      <w:pPr>
        <w:pStyle w:val="Picture"/>
      </w:pPr>
      <w:r>
        <w:rPr>
          <w:noProof/>
        </w:rPr>
        <w:lastRenderedPageBreak/>
        <w:drawing>
          <wp:inline distT="0" distB="0" distL="0" distR="0" wp14:anchorId="2C37A4EE" wp14:editId="353372E5">
            <wp:extent cx="5731510" cy="4615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FB95" w14:textId="04ADBD9D" w:rsidR="0059435D" w:rsidRDefault="00BA19D3" w:rsidP="00DE1339">
      <w:pPr>
        <w:pStyle w:val="Picture"/>
      </w:pPr>
      <w:bookmarkStart w:id="2" w:name="_Ref50545402"/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2</w:t>
      </w:r>
      <w:r w:rsidR="00121432">
        <w:rPr>
          <w:noProof/>
        </w:rPr>
        <w:fldChar w:fldCharType="end"/>
      </w:r>
      <w:bookmarkEnd w:id="2"/>
      <w:r>
        <w:t xml:space="preserve"> - All the accordions for a page</w:t>
      </w:r>
    </w:p>
    <w:p w14:paraId="14665957" w14:textId="0673C1A2" w:rsidR="0059435D" w:rsidRDefault="006371D9" w:rsidP="006371D9">
      <w:pPr>
        <w:pStyle w:val="Heading2"/>
      </w:pPr>
      <w:r>
        <w:t>Expand a particular accordion</w:t>
      </w:r>
    </w:p>
    <w:p w14:paraId="21D82185" w14:textId="794DE472" w:rsidR="006371D9" w:rsidRDefault="006371D9" w:rsidP="006371D9">
      <w:r>
        <w:t xml:space="preserve">This first approach </w:t>
      </w:r>
      <w:r w:rsidR="008A6445">
        <w:t xml:space="preserve">assumes that every time someone visits a page you wish to expand a particular accordion. For example, assume that when I was designing the page shown in </w:t>
      </w:r>
      <w:r w:rsidR="008A6445">
        <w:fldChar w:fldCharType="begin"/>
      </w:r>
      <w:r w:rsidR="008A6445">
        <w:instrText xml:space="preserve"> REF _Ref50545402 \h </w:instrText>
      </w:r>
      <w:r w:rsidR="008A6445">
        <w:fldChar w:fldCharType="separate"/>
      </w:r>
      <w:r w:rsidR="00121432">
        <w:t xml:space="preserve">Figure </w:t>
      </w:r>
      <w:r w:rsidR="00121432">
        <w:rPr>
          <w:noProof/>
        </w:rPr>
        <w:t>2</w:t>
      </w:r>
      <w:r w:rsidR="008A6445">
        <w:fldChar w:fldCharType="end"/>
      </w:r>
      <w:r w:rsidR="008A6445">
        <w:t xml:space="preserve"> I wanted the</w:t>
      </w:r>
      <w:r w:rsidR="00EB04FD">
        <w:t xml:space="preserve"> accordion with the title</w:t>
      </w:r>
      <w:r w:rsidR="008A6445">
        <w:t xml:space="preserve"> </w:t>
      </w:r>
      <w:r w:rsidR="00EB04FD">
        <w:rPr>
          <w:i/>
          <w:iCs/>
        </w:rPr>
        <w:t>Opening or collapsing all accordions</w:t>
      </w:r>
      <w:r w:rsidR="00EB04FD">
        <w:t xml:space="preserve"> (accordion #7) to be expanded (open) for everyone.</w:t>
      </w:r>
    </w:p>
    <w:p w14:paraId="2734A648" w14:textId="28180906" w:rsidR="00315512" w:rsidRDefault="00315512" w:rsidP="006371D9">
      <w:r>
        <w:t xml:space="preserve">To do this I </w:t>
      </w:r>
      <w:r w:rsidR="00705AFD">
        <w:t xml:space="preserve">would add </w:t>
      </w:r>
      <w:r w:rsidR="00705AFD">
        <w:rPr>
          <w:b/>
          <w:bCs/>
        </w:rPr>
        <w:t>expand=7</w:t>
      </w:r>
      <w:r w:rsidR="00705AFD" w:rsidRPr="0043024F">
        <w:t xml:space="preserve"> </w:t>
      </w:r>
      <w:r w:rsidR="00705AFD">
        <w:t xml:space="preserve">to the name of the Content Interface item (see </w:t>
      </w:r>
      <w:r w:rsidR="00DE1339">
        <w:fldChar w:fldCharType="begin"/>
      </w:r>
      <w:r w:rsidR="00DE1339">
        <w:instrText xml:space="preserve"> REF _Ref50545793 \h </w:instrText>
      </w:r>
      <w:r w:rsidR="00DE1339">
        <w:fldChar w:fldCharType="separate"/>
      </w:r>
      <w:r w:rsidR="00121432">
        <w:t xml:space="preserve">Figure </w:t>
      </w:r>
      <w:r w:rsidR="00121432">
        <w:rPr>
          <w:noProof/>
        </w:rPr>
        <w:t>3</w:t>
      </w:r>
      <w:r w:rsidR="00DE1339">
        <w:fldChar w:fldCharType="end"/>
      </w:r>
      <w:r w:rsidR="00705AFD">
        <w:t>)</w:t>
      </w:r>
    </w:p>
    <w:p w14:paraId="07B9A64B" w14:textId="77777777" w:rsidR="00D67E51" w:rsidRDefault="00D67E51" w:rsidP="00D67E51">
      <w:pPr>
        <w:pStyle w:val="Picture"/>
      </w:pPr>
      <w:r>
        <w:rPr>
          <w:noProof/>
        </w:rPr>
        <w:lastRenderedPageBreak/>
        <w:drawing>
          <wp:inline distT="0" distB="0" distL="0" distR="0" wp14:anchorId="7DB64262" wp14:editId="1DD13112">
            <wp:extent cx="5731510" cy="5539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79DE" w14:textId="4B1823F4" w:rsidR="00D67E51" w:rsidRPr="00705AFD" w:rsidRDefault="00D67E51" w:rsidP="00D67E51">
      <w:pPr>
        <w:pStyle w:val="Picture"/>
      </w:pPr>
      <w:bookmarkStart w:id="3" w:name="_Ref50545793"/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3</w:t>
      </w:r>
      <w:r w:rsidR="00121432">
        <w:rPr>
          <w:noProof/>
        </w:rPr>
        <w:fldChar w:fldCharType="end"/>
      </w:r>
      <w:bookmarkEnd w:id="3"/>
      <w:r>
        <w:t xml:space="preserve"> - Expanding a particular accordion every time someone visits</w:t>
      </w:r>
    </w:p>
    <w:p w14:paraId="6BB41A8D" w14:textId="119B963C" w:rsidR="0058079C" w:rsidRDefault="00DE1339" w:rsidP="00DE1339">
      <w:pPr>
        <w:pStyle w:val="Heading2"/>
      </w:pPr>
      <w:r>
        <w:t>Linking to a particular accordion</w:t>
      </w:r>
    </w:p>
    <w:p w14:paraId="18DF23E3" w14:textId="52E88195" w:rsidR="00DE1339" w:rsidRDefault="004E39A1" w:rsidP="00DE1339">
      <w:r>
        <w:t xml:space="preserve">If I wanted to email someone information about how to stop auto scrolling in the Content Interface, I might wish to send them a link </w:t>
      </w:r>
      <w:r w:rsidR="00CE504D">
        <w:t xml:space="preserve">directly to accordion #4 in </w:t>
      </w:r>
      <w:r w:rsidR="00CE504D">
        <w:fldChar w:fldCharType="begin"/>
      </w:r>
      <w:r w:rsidR="00CE504D">
        <w:instrText xml:space="preserve"> REF _Ref50545402 \h </w:instrText>
      </w:r>
      <w:r w:rsidR="00CE504D">
        <w:fldChar w:fldCharType="separate"/>
      </w:r>
      <w:r w:rsidR="00121432">
        <w:t xml:space="preserve">Figure </w:t>
      </w:r>
      <w:r w:rsidR="00121432">
        <w:rPr>
          <w:noProof/>
        </w:rPr>
        <w:t>2</w:t>
      </w:r>
      <w:r w:rsidR="00CE504D">
        <w:fldChar w:fldCharType="end"/>
      </w:r>
      <w:r w:rsidR="00CE504D">
        <w:t xml:space="preserve">. This is the accordion titled </w:t>
      </w:r>
      <w:r w:rsidR="00CE504D">
        <w:rPr>
          <w:i/>
          <w:iCs/>
        </w:rPr>
        <w:t>How to stop auto scrolling to the open accordion</w:t>
      </w:r>
      <w:r w:rsidR="00CE504D">
        <w:t>.</w:t>
      </w:r>
    </w:p>
    <w:p w14:paraId="45D34251" w14:textId="03FF8481" w:rsidR="00CE504D" w:rsidRDefault="00266DE0" w:rsidP="00DE1339">
      <w:r>
        <w:t xml:space="preserve">If I sent them a link to the web page containing </w:t>
      </w:r>
      <w:r>
        <w:fldChar w:fldCharType="begin"/>
      </w:r>
      <w:r>
        <w:instrText xml:space="preserve"> REF _Ref50545402 \h </w:instrText>
      </w:r>
      <w:r>
        <w:fldChar w:fldCharType="separate"/>
      </w:r>
      <w:r w:rsidR="00121432">
        <w:t xml:space="preserve">Figure </w:t>
      </w:r>
      <w:r w:rsidR="00121432">
        <w:rPr>
          <w:noProof/>
        </w:rPr>
        <w:t>2</w:t>
      </w:r>
      <w:r>
        <w:fldChar w:fldCharType="end"/>
      </w:r>
      <w:r>
        <w:t xml:space="preserve"> then the Content Interface might – depending on how it’s configured - open the first accordion or the last accordion </w:t>
      </w:r>
      <w:r w:rsidR="008B6089">
        <w:t>the visitor opened. But not accordion #4.</w:t>
      </w:r>
    </w:p>
    <w:p w14:paraId="701E23DC" w14:textId="23209892" w:rsidR="008B6089" w:rsidRDefault="008B6089" w:rsidP="00DE1339">
      <w:r>
        <w:t xml:space="preserve">To make sure that accordion #4 is opened, I need to add </w:t>
      </w:r>
      <w:r>
        <w:rPr>
          <w:b/>
          <w:bCs/>
        </w:rPr>
        <w:t>#4</w:t>
      </w:r>
      <w:r>
        <w:t xml:space="preserve"> to the end of the URL.</w:t>
      </w:r>
    </w:p>
    <w:p w14:paraId="3489DA4D" w14:textId="54DE2627" w:rsidR="00360028" w:rsidRPr="008B6089" w:rsidRDefault="00360028" w:rsidP="00DE1339">
      <w:r>
        <w:t>For example, t</w:t>
      </w:r>
      <w:r w:rsidR="00EC2876">
        <w:t>his</w:t>
      </w:r>
      <w:r>
        <w:t xml:space="preserve"> URL </w:t>
      </w:r>
    </w:p>
    <w:p w14:paraId="33A98E2D" w14:textId="5B9B23B7" w:rsidR="0053122B" w:rsidRDefault="00360028" w:rsidP="002A5DCF">
      <w:r w:rsidRPr="00360028">
        <w:t>https://bblearn.griffith.edu.au/webapps/blackboard/content/listContent.jsp?content_id=_5578515_1&amp;course_id=_82534_1&amp;mode=quick&amp;content_id=_5589289_1</w:t>
      </w:r>
    </w:p>
    <w:p w14:paraId="69B60C01" w14:textId="5D839A35" w:rsidR="00360028" w:rsidRDefault="00360028" w:rsidP="002A5DCF">
      <w:r>
        <w:t>would become</w:t>
      </w:r>
      <w:r w:rsidR="0089505F">
        <w:t xml:space="preserve"> (note the #4 on the end)</w:t>
      </w:r>
    </w:p>
    <w:p w14:paraId="212D0EEE" w14:textId="77777777" w:rsidR="00360028" w:rsidRDefault="00360028" w:rsidP="00360028">
      <w:r w:rsidRPr="00360028">
        <w:t>https://bblearn.griffith.edu.au/webapps/blackboard/content/listContent.jsp?content_id=_5578515_1&amp;course_id=_82534_1&amp;mode=quick&amp;content_id=_5589289_1</w:t>
      </w:r>
      <w:r w:rsidRPr="0089505F">
        <w:t>#4</w:t>
      </w:r>
    </w:p>
    <w:p w14:paraId="2FBDD8A5" w14:textId="77777777" w:rsidR="00360028" w:rsidRDefault="00360028" w:rsidP="002A5DCF"/>
    <w:p w14:paraId="2AEFD07E" w14:textId="1EEED3A2" w:rsidR="00236F34" w:rsidRDefault="004F245C" w:rsidP="00224224">
      <w:pPr>
        <w:pStyle w:val="Heading1"/>
      </w:pPr>
      <w:r>
        <w:t>Expanding</w:t>
      </w:r>
      <w:r w:rsidR="00236F34">
        <w:t xml:space="preserve"> or collapsing all accordions</w:t>
      </w:r>
    </w:p>
    <w:p w14:paraId="07B2EF1F" w14:textId="5B8E182D" w:rsidR="004F245C" w:rsidRDefault="004F245C" w:rsidP="004F245C">
      <w:r>
        <w:t>You can also specify if a Content Interface should expand or collapse all accordions.</w:t>
      </w:r>
    </w:p>
    <w:p w14:paraId="7B5CB8FC" w14:textId="49522863" w:rsidR="004F245C" w:rsidRPr="004F245C" w:rsidRDefault="004F245C" w:rsidP="004F245C">
      <w:pPr>
        <w:pStyle w:val="Heading2"/>
      </w:pPr>
      <w:r>
        <w:t>Expanding all accordions</w:t>
      </w:r>
    </w:p>
    <w:p w14:paraId="14009661" w14:textId="3B369616" w:rsidR="00DD2252" w:rsidRDefault="000458FF" w:rsidP="000458FF">
      <w:r>
        <w:t>To</w:t>
      </w:r>
      <w:r w:rsidR="00D42EEB">
        <w:t xml:space="preserve"> have the Content Interface display with all Level 1 accordions open you add the parameter </w:t>
      </w:r>
      <w:proofErr w:type="spellStart"/>
      <w:r w:rsidR="00D42EEB">
        <w:rPr>
          <w:b/>
        </w:rPr>
        <w:t>expandAll</w:t>
      </w:r>
      <w:proofErr w:type="spellEnd"/>
      <w:r w:rsidR="00D42EEB">
        <w:t xml:space="preserve"> to the title of the Content Interface item</w:t>
      </w:r>
      <w:r w:rsidR="00E865A4">
        <w:t xml:space="preserve"> as shown in </w:t>
      </w:r>
      <w:r w:rsidR="00617DBC">
        <w:fldChar w:fldCharType="begin"/>
      </w:r>
      <w:r w:rsidR="00617DBC">
        <w:instrText xml:space="preserve"> REF _Ref24631224 \h </w:instrText>
      </w:r>
      <w:r w:rsidR="00617DBC">
        <w:fldChar w:fldCharType="separate"/>
      </w:r>
      <w:r w:rsidR="00121432">
        <w:t xml:space="preserve">Figure </w:t>
      </w:r>
      <w:r w:rsidR="00121432">
        <w:rPr>
          <w:noProof/>
        </w:rPr>
        <w:t>4</w:t>
      </w:r>
      <w:r w:rsidR="00617DBC">
        <w:fldChar w:fldCharType="end"/>
      </w:r>
      <w:r w:rsidR="00617DBC">
        <w:t xml:space="preserve"> below.</w:t>
      </w:r>
    </w:p>
    <w:p w14:paraId="40CFA601" w14:textId="77777777" w:rsidR="00E865A4" w:rsidRDefault="00E865A4" w:rsidP="0040520D">
      <w:pPr>
        <w:pStyle w:val="Picture"/>
      </w:pPr>
      <w:r>
        <w:rPr>
          <w:noProof/>
        </w:rPr>
        <w:drawing>
          <wp:inline distT="0" distB="0" distL="0" distR="0" wp14:anchorId="56C03EC6" wp14:editId="6DB2EC4A">
            <wp:extent cx="5731510" cy="5016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ACAD" w14:textId="59173791" w:rsidR="00D42EEB" w:rsidRDefault="00E865A4" w:rsidP="0040520D">
      <w:pPr>
        <w:pStyle w:val="Picture"/>
      </w:pPr>
      <w:bookmarkStart w:id="4" w:name="_Ref24631224"/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4</w:t>
      </w:r>
      <w:r w:rsidR="00121432">
        <w:rPr>
          <w:noProof/>
        </w:rPr>
        <w:fldChar w:fldCharType="end"/>
      </w:r>
      <w:bookmarkEnd w:id="4"/>
      <w:r>
        <w:t xml:space="preserve"> - Adding the </w:t>
      </w:r>
      <w:proofErr w:type="spellStart"/>
      <w:r>
        <w:t>expandAll</w:t>
      </w:r>
      <w:proofErr w:type="spellEnd"/>
      <w:r>
        <w:t xml:space="preserve"> parameter to the Content Interface item title</w:t>
      </w:r>
    </w:p>
    <w:p w14:paraId="10612712" w14:textId="5E69FA46" w:rsidR="005A704C" w:rsidRDefault="005A704C" w:rsidP="005A704C">
      <w:r>
        <w:fldChar w:fldCharType="begin"/>
      </w:r>
      <w:r>
        <w:instrText xml:space="preserve"> REF _Ref24631354 \h </w:instrText>
      </w:r>
      <w:r>
        <w:fldChar w:fldCharType="separate"/>
      </w:r>
      <w:r w:rsidR="00121432">
        <w:t xml:space="preserve">Figure </w:t>
      </w:r>
      <w:r w:rsidR="00121432">
        <w:rPr>
          <w:noProof/>
        </w:rPr>
        <w:t>5</w:t>
      </w:r>
      <w:r>
        <w:fldChar w:fldCharType="end"/>
      </w:r>
      <w:r>
        <w:t xml:space="preserve"> shows a Content Interface with all Level 1 accordions open.</w:t>
      </w:r>
    </w:p>
    <w:p w14:paraId="0A2A35DD" w14:textId="77777777" w:rsidR="005A704C" w:rsidRDefault="005A704C" w:rsidP="005A704C"/>
    <w:p w14:paraId="449B501C" w14:textId="468F354E" w:rsidR="00617DBC" w:rsidRDefault="00617DBC" w:rsidP="00617DBC"/>
    <w:p w14:paraId="64390452" w14:textId="77777777" w:rsidR="003A03F3" w:rsidRDefault="00FF73C3" w:rsidP="0040520D">
      <w:pPr>
        <w:pStyle w:val="Picture"/>
      </w:pPr>
      <w:r>
        <w:rPr>
          <w:noProof/>
        </w:rPr>
        <w:lastRenderedPageBreak/>
        <w:drawing>
          <wp:inline distT="0" distB="0" distL="0" distR="0" wp14:anchorId="4E23EF06" wp14:editId="298A914C">
            <wp:extent cx="5731510" cy="75577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DA28" w14:textId="1805470D" w:rsidR="00FF73C3" w:rsidRPr="00617DBC" w:rsidRDefault="003A03F3" w:rsidP="0040520D">
      <w:pPr>
        <w:pStyle w:val="Picture"/>
      </w:pPr>
      <w:bookmarkStart w:id="5" w:name="_Ref24631354"/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5</w:t>
      </w:r>
      <w:r w:rsidR="00121432">
        <w:rPr>
          <w:noProof/>
        </w:rPr>
        <w:fldChar w:fldCharType="end"/>
      </w:r>
      <w:bookmarkEnd w:id="5"/>
      <w:r>
        <w:t xml:space="preserve"> - Content Interface with all Level 1 headings open</w:t>
      </w:r>
    </w:p>
    <w:p w14:paraId="5704705B" w14:textId="0AC4B566" w:rsidR="00184662" w:rsidRDefault="00184662" w:rsidP="004F245C">
      <w:pPr>
        <w:pStyle w:val="Heading2"/>
      </w:pPr>
      <w:r>
        <w:t>Collapse all the level 1 accordions</w:t>
      </w:r>
    </w:p>
    <w:p w14:paraId="2B9A3C34" w14:textId="4862B024" w:rsidR="00184662" w:rsidRDefault="00184662" w:rsidP="00184662">
      <w:r>
        <w:t xml:space="preserve">To have the Content Interface display with all Level 1 accordions closed you add the parameter </w:t>
      </w:r>
      <w:proofErr w:type="spellStart"/>
      <w:r>
        <w:rPr>
          <w:b/>
        </w:rPr>
        <w:t>collapseAll</w:t>
      </w:r>
      <w:proofErr w:type="spellEnd"/>
      <w:r>
        <w:t xml:space="preserve"> to the title of the Content Interface item as shown in </w:t>
      </w:r>
      <w:r w:rsidR="00823E31">
        <w:fldChar w:fldCharType="begin"/>
      </w:r>
      <w:r w:rsidR="00823E31">
        <w:instrText xml:space="preserve"> REF _Ref24631354 \h </w:instrText>
      </w:r>
      <w:r w:rsidR="00823E31">
        <w:fldChar w:fldCharType="separate"/>
      </w:r>
      <w:r w:rsidR="00121432">
        <w:t xml:space="preserve">Figure </w:t>
      </w:r>
      <w:r w:rsidR="00121432">
        <w:rPr>
          <w:noProof/>
        </w:rPr>
        <w:t>5</w:t>
      </w:r>
      <w:r w:rsidR="00823E31">
        <w:fldChar w:fldCharType="end"/>
      </w:r>
      <w:r w:rsidR="00823E31">
        <w:t xml:space="preserve"> </w:t>
      </w:r>
      <w:r>
        <w:t xml:space="preserve">below. </w:t>
      </w:r>
      <w:r w:rsidR="00823E31">
        <w:t xml:space="preserve"> </w:t>
      </w:r>
    </w:p>
    <w:p w14:paraId="7B79BE7F" w14:textId="77777777" w:rsidR="004C6EFF" w:rsidRDefault="004C6EFF" w:rsidP="005C79DB">
      <w:pPr>
        <w:pStyle w:val="Picture"/>
      </w:pPr>
      <w:r>
        <w:rPr>
          <w:noProof/>
        </w:rPr>
        <w:lastRenderedPageBreak/>
        <w:drawing>
          <wp:inline distT="0" distB="0" distL="0" distR="0" wp14:anchorId="241B69D2" wp14:editId="4AB76166">
            <wp:extent cx="4933950" cy="6810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96A9" w14:textId="183E2AC4" w:rsidR="004C6EFF" w:rsidRDefault="004C6EFF" w:rsidP="005C79DB">
      <w:pPr>
        <w:pStyle w:val="Picture"/>
      </w:pPr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6</w:t>
      </w:r>
      <w:r w:rsidR="00121432">
        <w:rPr>
          <w:noProof/>
        </w:rPr>
        <w:fldChar w:fldCharType="end"/>
      </w:r>
      <w:r>
        <w:t xml:space="preserve"> - Adding the </w:t>
      </w:r>
      <w:proofErr w:type="spellStart"/>
      <w:r>
        <w:t>collapseAll</w:t>
      </w:r>
      <w:proofErr w:type="spellEnd"/>
      <w:r>
        <w:t xml:space="preserve"> parameter to the Content Interface title</w:t>
      </w:r>
    </w:p>
    <w:p w14:paraId="65BE2527" w14:textId="0F394A0D" w:rsidR="00910B2F" w:rsidRDefault="00910B2F" w:rsidP="00910B2F">
      <w:r>
        <w:fldChar w:fldCharType="begin"/>
      </w:r>
      <w:r>
        <w:instrText xml:space="preserve"> REF _Ref24631635 \h </w:instrText>
      </w:r>
      <w:r>
        <w:fldChar w:fldCharType="separate"/>
      </w:r>
      <w:r w:rsidR="00121432" w:rsidRPr="00AE12EA">
        <w:t xml:space="preserve">Figure </w:t>
      </w:r>
      <w:r w:rsidR="00121432">
        <w:rPr>
          <w:noProof/>
        </w:rPr>
        <w:t>7</w:t>
      </w:r>
      <w:r>
        <w:fldChar w:fldCharType="end"/>
      </w:r>
      <w:r>
        <w:t xml:space="preserve"> shows a Content Interface with all Level 1 accordions open.</w:t>
      </w:r>
    </w:p>
    <w:p w14:paraId="454E3E70" w14:textId="77777777" w:rsidR="00910B2F" w:rsidRDefault="00910B2F" w:rsidP="00910B2F"/>
    <w:p w14:paraId="64BA73D8" w14:textId="77777777" w:rsidR="00823E31" w:rsidRPr="00AE12EA" w:rsidRDefault="00823E31" w:rsidP="00AE12EA">
      <w:pPr>
        <w:pStyle w:val="Picture"/>
      </w:pPr>
      <w:r w:rsidRPr="00AE12EA">
        <w:rPr>
          <w:noProof/>
        </w:rPr>
        <w:lastRenderedPageBreak/>
        <w:drawing>
          <wp:inline distT="0" distB="0" distL="0" distR="0" wp14:anchorId="20360B61" wp14:editId="6C8F1A1E">
            <wp:extent cx="5731510" cy="4344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8A1" w14:textId="74B66CFD" w:rsidR="00A72DD9" w:rsidRPr="00AE12EA" w:rsidRDefault="00823E31" w:rsidP="00AE12EA">
      <w:pPr>
        <w:pStyle w:val="Picture"/>
      </w:pPr>
      <w:bookmarkStart w:id="6" w:name="_Ref24631635"/>
      <w:r w:rsidRPr="00AE12EA"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7</w:t>
      </w:r>
      <w:r w:rsidR="00121432">
        <w:rPr>
          <w:noProof/>
        </w:rPr>
        <w:fldChar w:fldCharType="end"/>
      </w:r>
      <w:bookmarkEnd w:id="6"/>
      <w:r w:rsidRPr="00AE12EA">
        <w:t xml:space="preserve"> - Content Interface with all Level 1 accordions closed</w:t>
      </w:r>
    </w:p>
    <w:p w14:paraId="6EFC2265" w14:textId="59C0691D" w:rsidR="000658C5" w:rsidRDefault="000658C5" w:rsidP="005C79DB">
      <w:pPr>
        <w:pStyle w:val="Picture"/>
      </w:pPr>
    </w:p>
    <w:p w14:paraId="458D5115" w14:textId="7281251E" w:rsidR="000658C5" w:rsidRDefault="000658C5" w:rsidP="000658C5">
      <w:pPr>
        <w:pStyle w:val="Heading1"/>
      </w:pPr>
      <w:r>
        <w:t xml:space="preserve">How </w:t>
      </w:r>
      <w:r w:rsidR="005B3678">
        <w:t>to</w:t>
      </w:r>
      <w:r>
        <w:t xml:space="preserve"> remove the accordions</w:t>
      </w:r>
    </w:p>
    <w:p w14:paraId="261C6D48" w14:textId="634EFBDD" w:rsidR="009B33CD" w:rsidRDefault="009B33CD" w:rsidP="009B33CD">
      <w:r>
        <w:t xml:space="preserve">If you’d like to remove the accordion sections, add </w:t>
      </w:r>
      <w:proofErr w:type="spellStart"/>
      <w:r>
        <w:rPr>
          <w:b/>
          <w:bCs/>
        </w:rPr>
        <w:t>noaccordion</w:t>
      </w:r>
      <w:proofErr w:type="spellEnd"/>
      <w:r w:rsidRPr="005D5E89">
        <w:t xml:space="preserve"> </w:t>
      </w:r>
      <w:r>
        <w:t>to the name of the Content Interface item.</w:t>
      </w:r>
      <w:r w:rsidR="00CC016F">
        <w:t xml:space="preserve"> </w:t>
      </w:r>
      <w:r w:rsidR="00CC016F">
        <w:fldChar w:fldCharType="begin"/>
      </w:r>
      <w:r w:rsidR="00CC016F">
        <w:instrText xml:space="preserve"> REF _Ref50545034 \h </w:instrText>
      </w:r>
      <w:r w:rsidR="00CC016F">
        <w:fldChar w:fldCharType="separate"/>
      </w:r>
      <w:r w:rsidR="00121432">
        <w:t xml:space="preserve">Figure </w:t>
      </w:r>
      <w:r w:rsidR="00121432">
        <w:rPr>
          <w:noProof/>
        </w:rPr>
        <w:t>8</w:t>
      </w:r>
      <w:r w:rsidR="00CC016F">
        <w:fldChar w:fldCharType="end"/>
      </w:r>
      <w:r w:rsidR="00CC016F">
        <w:t xml:space="preserve"> illustrates what this looks like with Edit Mode on. The accordions appear as normal headings.</w:t>
      </w:r>
      <w:r w:rsidR="00F23D91">
        <w:t xml:space="preserve"> All remaining styling is applied.</w:t>
      </w:r>
    </w:p>
    <w:p w14:paraId="7D6AA145" w14:textId="7C2C2AD3" w:rsidR="00F23D91" w:rsidRPr="00F23D91" w:rsidRDefault="00F23D91" w:rsidP="009B33CD">
      <w:r>
        <w:t xml:space="preserve">If Edit Mode is turned off, the </w:t>
      </w:r>
      <w:r>
        <w:rPr>
          <w:b/>
          <w:bCs/>
        </w:rPr>
        <w:t xml:space="preserve">Content Interface </w:t>
      </w:r>
      <w:proofErr w:type="spellStart"/>
      <w:r>
        <w:rPr>
          <w:b/>
          <w:bCs/>
        </w:rPr>
        <w:t>noaccordion</w:t>
      </w:r>
      <w:proofErr w:type="spellEnd"/>
      <w:r>
        <w:t xml:space="preserve"> title will not be visible to students.</w:t>
      </w:r>
    </w:p>
    <w:p w14:paraId="298EA8FB" w14:textId="77777777" w:rsidR="00872E0A" w:rsidRDefault="00872E0A" w:rsidP="00872E0A">
      <w:pPr>
        <w:pStyle w:val="Picture"/>
      </w:pPr>
      <w:r>
        <w:rPr>
          <w:noProof/>
        </w:rPr>
        <w:lastRenderedPageBreak/>
        <w:drawing>
          <wp:inline distT="0" distB="0" distL="0" distR="0" wp14:anchorId="3786B855" wp14:editId="1AF937E1">
            <wp:extent cx="5731510" cy="598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58F7" w14:textId="618B76C3" w:rsidR="009B33CD" w:rsidRPr="009B33CD" w:rsidRDefault="00872E0A" w:rsidP="00872E0A">
      <w:pPr>
        <w:pStyle w:val="Picture"/>
      </w:pPr>
      <w:bookmarkStart w:id="7" w:name="_Ref50545034"/>
      <w:r>
        <w:t xml:space="preserve">Figure </w:t>
      </w:r>
      <w:r w:rsidR="00121432">
        <w:fldChar w:fldCharType="begin"/>
      </w:r>
      <w:r w:rsidR="00121432">
        <w:instrText xml:space="preserve"> SEQ Figure \* ARABIC </w:instrText>
      </w:r>
      <w:r w:rsidR="00121432">
        <w:fldChar w:fldCharType="separate"/>
      </w:r>
      <w:r w:rsidR="00121432">
        <w:rPr>
          <w:noProof/>
        </w:rPr>
        <w:t>8</w:t>
      </w:r>
      <w:r w:rsidR="00121432">
        <w:rPr>
          <w:noProof/>
        </w:rPr>
        <w:fldChar w:fldCharType="end"/>
      </w:r>
      <w:bookmarkEnd w:id="7"/>
      <w:r>
        <w:t xml:space="preserve"> - Content Interface page with </w:t>
      </w:r>
      <w:proofErr w:type="spellStart"/>
      <w:r>
        <w:t>noaccordion</w:t>
      </w:r>
      <w:proofErr w:type="spellEnd"/>
    </w:p>
    <w:sectPr w:rsidR="009B33CD" w:rsidRPr="009B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71AC0" w14:textId="77777777" w:rsidR="009C3F60" w:rsidRDefault="009C3F60" w:rsidP="00997E1F">
      <w:pPr>
        <w:spacing w:after="0"/>
      </w:pPr>
      <w:r>
        <w:separator/>
      </w:r>
    </w:p>
  </w:endnote>
  <w:endnote w:type="continuationSeparator" w:id="0">
    <w:p w14:paraId="518D040E" w14:textId="77777777" w:rsidR="009C3F60" w:rsidRDefault="009C3F60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A684" w14:textId="77777777" w:rsidR="009C3F60" w:rsidRDefault="009C3F60" w:rsidP="00997E1F">
      <w:pPr>
        <w:spacing w:after="0"/>
      </w:pPr>
      <w:r>
        <w:separator/>
      </w:r>
    </w:p>
  </w:footnote>
  <w:footnote w:type="continuationSeparator" w:id="0">
    <w:p w14:paraId="00EA52A3" w14:textId="77777777" w:rsidR="009C3F60" w:rsidRDefault="009C3F60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C3773"/>
    <w:multiLevelType w:val="hybridMultilevel"/>
    <w:tmpl w:val="31A4BD58"/>
    <w:lvl w:ilvl="0" w:tplc="F8C8B3F4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5796E"/>
    <w:multiLevelType w:val="hybridMultilevel"/>
    <w:tmpl w:val="115C6EE4"/>
    <w:lvl w:ilvl="0" w:tplc="BBF40DF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2"/>
  </w:num>
  <w:num w:numId="4">
    <w:abstractNumId w:val="7"/>
  </w:num>
  <w:num w:numId="5">
    <w:abstractNumId w:val="27"/>
  </w:num>
  <w:num w:numId="6">
    <w:abstractNumId w:val="31"/>
  </w:num>
  <w:num w:numId="7">
    <w:abstractNumId w:val="19"/>
  </w:num>
  <w:num w:numId="8">
    <w:abstractNumId w:val="5"/>
  </w:num>
  <w:num w:numId="9">
    <w:abstractNumId w:val="8"/>
  </w:num>
  <w:num w:numId="10">
    <w:abstractNumId w:val="36"/>
  </w:num>
  <w:num w:numId="11">
    <w:abstractNumId w:val="42"/>
  </w:num>
  <w:num w:numId="12">
    <w:abstractNumId w:val="38"/>
  </w:num>
  <w:num w:numId="13">
    <w:abstractNumId w:val="14"/>
  </w:num>
  <w:num w:numId="14">
    <w:abstractNumId w:val="35"/>
  </w:num>
  <w:num w:numId="15">
    <w:abstractNumId w:val="26"/>
  </w:num>
  <w:num w:numId="16">
    <w:abstractNumId w:val="23"/>
  </w:num>
  <w:num w:numId="17">
    <w:abstractNumId w:val="21"/>
  </w:num>
  <w:num w:numId="18">
    <w:abstractNumId w:val="41"/>
  </w:num>
  <w:num w:numId="19">
    <w:abstractNumId w:val="37"/>
  </w:num>
  <w:num w:numId="20">
    <w:abstractNumId w:val="24"/>
  </w:num>
  <w:num w:numId="21">
    <w:abstractNumId w:val="3"/>
  </w:num>
  <w:num w:numId="22">
    <w:abstractNumId w:val="9"/>
  </w:num>
  <w:num w:numId="23">
    <w:abstractNumId w:val="39"/>
  </w:num>
  <w:num w:numId="24">
    <w:abstractNumId w:val="13"/>
  </w:num>
  <w:num w:numId="25">
    <w:abstractNumId w:val="43"/>
  </w:num>
  <w:num w:numId="26">
    <w:abstractNumId w:val="20"/>
  </w:num>
  <w:num w:numId="27">
    <w:abstractNumId w:val="18"/>
  </w:num>
  <w:num w:numId="28">
    <w:abstractNumId w:val="16"/>
  </w:num>
  <w:num w:numId="29">
    <w:abstractNumId w:val="10"/>
  </w:num>
  <w:num w:numId="30">
    <w:abstractNumId w:val="15"/>
  </w:num>
  <w:num w:numId="31">
    <w:abstractNumId w:val="11"/>
  </w:num>
  <w:num w:numId="32">
    <w:abstractNumId w:val="34"/>
  </w:num>
  <w:num w:numId="33">
    <w:abstractNumId w:val="28"/>
  </w:num>
  <w:num w:numId="34">
    <w:abstractNumId w:val="29"/>
  </w:num>
  <w:num w:numId="35">
    <w:abstractNumId w:val="40"/>
  </w:num>
  <w:num w:numId="36">
    <w:abstractNumId w:val="32"/>
  </w:num>
  <w:num w:numId="37">
    <w:abstractNumId w:val="22"/>
  </w:num>
  <w:num w:numId="38">
    <w:abstractNumId w:val="30"/>
  </w:num>
  <w:num w:numId="39">
    <w:abstractNumId w:val="33"/>
  </w:num>
  <w:num w:numId="40">
    <w:abstractNumId w:val="1"/>
  </w:num>
  <w:num w:numId="41">
    <w:abstractNumId w:val="0"/>
  </w:num>
  <w:num w:numId="42">
    <w:abstractNumId w:val="17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099B"/>
    <w:rsid w:val="00001522"/>
    <w:rsid w:val="0000313A"/>
    <w:rsid w:val="00003634"/>
    <w:rsid w:val="00004866"/>
    <w:rsid w:val="0001331C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2D9"/>
    <w:rsid w:val="00050368"/>
    <w:rsid w:val="00053ED1"/>
    <w:rsid w:val="00060387"/>
    <w:rsid w:val="00060858"/>
    <w:rsid w:val="00062561"/>
    <w:rsid w:val="0006257C"/>
    <w:rsid w:val="00064EBA"/>
    <w:rsid w:val="000658C5"/>
    <w:rsid w:val="00075CDD"/>
    <w:rsid w:val="00083158"/>
    <w:rsid w:val="00084DEE"/>
    <w:rsid w:val="00085EDA"/>
    <w:rsid w:val="00087B2D"/>
    <w:rsid w:val="0009084E"/>
    <w:rsid w:val="00093019"/>
    <w:rsid w:val="000955F8"/>
    <w:rsid w:val="000A1D4B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F0EF8"/>
    <w:rsid w:val="000F10A5"/>
    <w:rsid w:val="000F3CEE"/>
    <w:rsid w:val="000F41F2"/>
    <w:rsid w:val="000F583B"/>
    <w:rsid w:val="00102DEB"/>
    <w:rsid w:val="00103F6D"/>
    <w:rsid w:val="001043C1"/>
    <w:rsid w:val="001053E2"/>
    <w:rsid w:val="00107790"/>
    <w:rsid w:val="001105C3"/>
    <w:rsid w:val="001140CF"/>
    <w:rsid w:val="00114131"/>
    <w:rsid w:val="001147F6"/>
    <w:rsid w:val="00120019"/>
    <w:rsid w:val="00121432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6B46"/>
    <w:rsid w:val="001B6EE4"/>
    <w:rsid w:val="001C08CB"/>
    <w:rsid w:val="001C2614"/>
    <w:rsid w:val="001C3BA4"/>
    <w:rsid w:val="001D1F36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05E93"/>
    <w:rsid w:val="002129CE"/>
    <w:rsid w:val="00214065"/>
    <w:rsid w:val="002156B3"/>
    <w:rsid w:val="0021591A"/>
    <w:rsid w:val="00224224"/>
    <w:rsid w:val="002242E8"/>
    <w:rsid w:val="00224A61"/>
    <w:rsid w:val="00232800"/>
    <w:rsid w:val="002344A0"/>
    <w:rsid w:val="002350E1"/>
    <w:rsid w:val="00236F34"/>
    <w:rsid w:val="0024183B"/>
    <w:rsid w:val="00241A37"/>
    <w:rsid w:val="0024288E"/>
    <w:rsid w:val="00242BD8"/>
    <w:rsid w:val="002443DF"/>
    <w:rsid w:val="00245F8F"/>
    <w:rsid w:val="00251F63"/>
    <w:rsid w:val="00253092"/>
    <w:rsid w:val="00264501"/>
    <w:rsid w:val="002652F7"/>
    <w:rsid w:val="00266DE0"/>
    <w:rsid w:val="00271B8A"/>
    <w:rsid w:val="00271D4B"/>
    <w:rsid w:val="00272ABA"/>
    <w:rsid w:val="00275EB7"/>
    <w:rsid w:val="00276C12"/>
    <w:rsid w:val="00280066"/>
    <w:rsid w:val="00286FF9"/>
    <w:rsid w:val="00290271"/>
    <w:rsid w:val="002906A9"/>
    <w:rsid w:val="0029397F"/>
    <w:rsid w:val="00296186"/>
    <w:rsid w:val="002A184D"/>
    <w:rsid w:val="002A2834"/>
    <w:rsid w:val="002A5DCF"/>
    <w:rsid w:val="002B4636"/>
    <w:rsid w:val="002B67A4"/>
    <w:rsid w:val="002B7349"/>
    <w:rsid w:val="002C4964"/>
    <w:rsid w:val="002C764B"/>
    <w:rsid w:val="002D0EC5"/>
    <w:rsid w:val="002D198D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15512"/>
    <w:rsid w:val="00317629"/>
    <w:rsid w:val="0032389D"/>
    <w:rsid w:val="00325AA3"/>
    <w:rsid w:val="003276D3"/>
    <w:rsid w:val="00327B5F"/>
    <w:rsid w:val="003303C4"/>
    <w:rsid w:val="003316CD"/>
    <w:rsid w:val="00332142"/>
    <w:rsid w:val="003333CC"/>
    <w:rsid w:val="00341E9D"/>
    <w:rsid w:val="003500BD"/>
    <w:rsid w:val="00351402"/>
    <w:rsid w:val="0035302C"/>
    <w:rsid w:val="00355C83"/>
    <w:rsid w:val="00356B3F"/>
    <w:rsid w:val="00360028"/>
    <w:rsid w:val="00362E81"/>
    <w:rsid w:val="003651B6"/>
    <w:rsid w:val="00366CDC"/>
    <w:rsid w:val="00370606"/>
    <w:rsid w:val="00371901"/>
    <w:rsid w:val="0037346B"/>
    <w:rsid w:val="003769E7"/>
    <w:rsid w:val="00380414"/>
    <w:rsid w:val="0038166C"/>
    <w:rsid w:val="00382320"/>
    <w:rsid w:val="00386771"/>
    <w:rsid w:val="00387B89"/>
    <w:rsid w:val="00394896"/>
    <w:rsid w:val="0039492A"/>
    <w:rsid w:val="00397C27"/>
    <w:rsid w:val="00397D2A"/>
    <w:rsid w:val="003A03F3"/>
    <w:rsid w:val="003A294D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083"/>
    <w:rsid w:val="00421C91"/>
    <w:rsid w:val="00423168"/>
    <w:rsid w:val="004240B5"/>
    <w:rsid w:val="00426390"/>
    <w:rsid w:val="00427F42"/>
    <w:rsid w:val="0043024F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66CA"/>
    <w:rsid w:val="00461E92"/>
    <w:rsid w:val="0046252E"/>
    <w:rsid w:val="00466B8E"/>
    <w:rsid w:val="00470CFA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A4075"/>
    <w:rsid w:val="004B058D"/>
    <w:rsid w:val="004C06EE"/>
    <w:rsid w:val="004C1E86"/>
    <w:rsid w:val="004C2F39"/>
    <w:rsid w:val="004C5619"/>
    <w:rsid w:val="004C6503"/>
    <w:rsid w:val="004C6EFF"/>
    <w:rsid w:val="004D0158"/>
    <w:rsid w:val="004D292D"/>
    <w:rsid w:val="004D3013"/>
    <w:rsid w:val="004D547E"/>
    <w:rsid w:val="004D5541"/>
    <w:rsid w:val="004E39A1"/>
    <w:rsid w:val="004E5CC9"/>
    <w:rsid w:val="004F18FA"/>
    <w:rsid w:val="004F1CCD"/>
    <w:rsid w:val="004F245C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21D39"/>
    <w:rsid w:val="00523EAF"/>
    <w:rsid w:val="00525E48"/>
    <w:rsid w:val="005268C9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069B"/>
    <w:rsid w:val="00553B5C"/>
    <w:rsid w:val="00555046"/>
    <w:rsid w:val="005617BE"/>
    <w:rsid w:val="00563807"/>
    <w:rsid w:val="005644A8"/>
    <w:rsid w:val="00565500"/>
    <w:rsid w:val="0057019F"/>
    <w:rsid w:val="00570B6A"/>
    <w:rsid w:val="00577D6C"/>
    <w:rsid w:val="0058079C"/>
    <w:rsid w:val="0058702E"/>
    <w:rsid w:val="00587B1E"/>
    <w:rsid w:val="00591157"/>
    <w:rsid w:val="00591457"/>
    <w:rsid w:val="005917A9"/>
    <w:rsid w:val="00592F02"/>
    <w:rsid w:val="0059435D"/>
    <w:rsid w:val="00597C30"/>
    <w:rsid w:val="005A2C0E"/>
    <w:rsid w:val="005A31CB"/>
    <w:rsid w:val="005A3C98"/>
    <w:rsid w:val="005A4BCC"/>
    <w:rsid w:val="005A704C"/>
    <w:rsid w:val="005B195B"/>
    <w:rsid w:val="005B1C46"/>
    <w:rsid w:val="005B3678"/>
    <w:rsid w:val="005B3783"/>
    <w:rsid w:val="005C0664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D5E89"/>
    <w:rsid w:val="005E0249"/>
    <w:rsid w:val="005E22EC"/>
    <w:rsid w:val="005E32C7"/>
    <w:rsid w:val="005E34E5"/>
    <w:rsid w:val="005F250B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371D9"/>
    <w:rsid w:val="006414C5"/>
    <w:rsid w:val="00641A92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4FB"/>
    <w:rsid w:val="00680AE9"/>
    <w:rsid w:val="006822BE"/>
    <w:rsid w:val="0068254F"/>
    <w:rsid w:val="006837FC"/>
    <w:rsid w:val="006912B1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CAD"/>
    <w:rsid w:val="006C65EC"/>
    <w:rsid w:val="006D4FEE"/>
    <w:rsid w:val="006D5825"/>
    <w:rsid w:val="006E3310"/>
    <w:rsid w:val="006E469A"/>
    <w:rsid w:val="006E5A00"/>
    <w:rsid w:val="006E5CA2"/>
    <w:rsid w:val="006F0CC8"/>
    <w:rsid w:val="006F3DC3"/>
    <w:rsid w:val="006F52D7"/>
    <w:rsid w:val="006F5A53"/>
    <w:rsid w:val="006F6CB9"/>
    <w:rsid w:val="00700E3C"/>
    <w:rsid w:val="00705AFD"/>
    <w:rsid w:val="0070689A"/>
    <w:rsid w:val="00706B15"/>
    <w:rsid w:val="007101C8"/>
    <w:rsid w:val="00721E0D"/>
    <w:rsid w:val="007229EB"/>
    <w:rsid w:val="007274D0"/>
    <w:rsid w:val="00727CA5"/>
    <w:rsid w:val="00731E85"/>
    <w:rsid w:val="007330E3"/>
    <w:rsid w:val="00733ED5"/>
    <w:rsid w:val="007369B9"/>
    <w:rsid w:val="0074021B"/>
    <w:rsid w:val="00742E37"/>
    <w:rsid w:val="0075390E"/>
    <w:rsid w:val="00754E39"/>
    <w:rsid w:val="00755CC9"/>
    <w:rsid w:val="00757236"/>
    <w:rsid w:val="00760B5F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66B6"/>
    <w:rsid w:val="007A35DF"/>
    <w:rsid w:val="007A4D3D"/>
    <w:rsid w:val="007B1CCC"/>
    <w:rsid w:val="007B6D19"/>
    <w:rsid w:val="007B7035"/>
    <w:rsid w:val="007C0E8D"/>
    <w:rsid w:val="007C10EE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267A"/>
    <w:rsid w:val="008054BB"/>
    <w:rsid w:val="00812FF5"/>
    <w:rsid w:val="0081514B"/>
    <w:rsid w:val="00816928"/>
    <w:rsid w:val="008169D3"/>
    <w:rsid w:val="0082320E"/>
    <w:rsid w:val="00823E31"/>
    <w:rsid w:val="00826465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2E0A"/>
    <w:rsid w:val="00873909"/>
    <w:rsid w:val="00881FAB"/>
    <w:rsid w:val="00883EF4"/>
    <w:rsid w:val="00886BFF"/>
    <w:rsid w:val="00890795"/>
    <w:rsid w:val="00892C7E"/>
    <w:rsid w:val="0089364D"/>
    <w:rsid w:val="0089505F"/>
    <w:rsid w:val="008A06AB"/>
    <w:rsid w:val="008A1767"/>
    <w:rsid w:val="008A4F19"/>
    <w:rsid w:val="008A52E3"/>
    <w:rsid w:val="008A6445"/>
    <w:rsid w:val="008B010A"/>
    <w:rsid w:val="008B0B3F"/>
    <w:rsid w:val="008B3E55"/>
    <w:rsid w:val="008B4508"/>
    <w:rsid w:val="008B6089"/>
    <w:rsid w:val="008D0E6E"/>
    <w:rsid w:val="008F1F5A"/>
    <w:rsid w:val="008F5E60"/>
    <w:rsid w:val="008F60EB"/>
    <w:rsid w:val="00901D7C"/>
    <w:rsid w:val="0090349D"/>
    <w:rsid w:val="00904A49"/>
    <w:rsid w:val="00906267"/>
    <w:rsid w:val="00907A34"/>
    <w:rsid w:val="009106DA"/>
    <w:rsid w:val="00910B2F"/>
    <w:rsid w:val="009116DC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732B6"/>
    <w:rsid w:val="00977CAD"/>
    <w:rsid w:val="00977E8C"/>
    <w:rsid w:val="0098035D"/>
    <w:rsid w:val="00980F81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33CD"/>
    <w:rsid w:val="009B7E1C"/>
    <w:rsid w:val="009C3F60"/>
    <w:rsid w:val="009C624C"/>
    <w:rsid w:val="009C6315"/>
    <w:rsid w:val="009D0E21"/>
    <w:rsid w:val="009E10EC"/>
    <w:rsid w:val="009E20FE"/>
    <w:rsid w:val="009E2471"/>
    <w:rsid w:val="009E3555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40501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91517"/>
    <w:rsid w:val="00A91EF0"/>
    <w:rsid w:val="00A94B97"/>
    <w:rsid w:val="00A978E5"/>
    <w:rsid w:val="00A97DD3"/>
    <w:rsid w:val="00AA00AF"/>
    <w:rsid w:val="00AA018C"/>
    <w:rsid w:val="00AA25B3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2831"/>
    <w:rsid w:val="00AD4822"/>
    <w:rsid w:val="00AD79BE"/>
    <w:rsid w:val="00AE12EA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350"/>
    <w:rsid w:val="00B008B7"/>
    <w:rsid w:val="00B02D52"/>
    <w:rsid w:val="00B03570"/>
    <w:rsid w:val="00B03880"/>
    <w:rsid w:val="00B0516C"/>
    <w:rsid w:val="00B07936"/>
    <w:rsid w:val="00B1377B"/>
    <w:rsid w:val="00B15275"/>
    <w:rsid w:val="00B212C2"/>
    <w:rsid w:val="00B22BDB"/>
    <w:rsid w:val="00B3500E"/>
    <w:rsid w:val="00B35436"/>
    <w:rsid w:val="00B360E0"/>
    <w:rsid w:val="00B400D8"/>
    <w:rsid w:val="00B46B51"/>
    <w:rsid w:val="00B47B34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1E7D"/>
    <w:rsid w:val="00B74000"/>
    <w:rsid w:val="00B74C45"/>
    <w:rsid w:val="00B8137F"/>
    <w:rsid w:val="00B96BBF"/>
    <w:rsid w:val="00B96C1E"/>
    <w:rsid w:val="00BA0977"/>
    <w:rsid w:val="00BA19D3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411E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E2C"/>
    <w:rsid w:val="00C16166"/>
    <w:rsid w:val="00C21D93"/>
    <w:rsid w:val="00C230C4"/>
    <w:rsid w:val="00C2338B"/>
    <w:rsid w:val="00C25506"/>
    <w:rsid w:val="00C25950"/>
    <w:rsid w:val="00C27B4B"/>
    <w:rsid w:val="00C33F3E"/>
    <w:rsid w:val="00C34284"/>
    <w:rsid w:val="00C34CEB"/>
    <w:rsid w:val="00C37BE6"/>
    <w:rsid w:val="00C40F48"/>
    <w:rsid w:val="00C41502"/>
    <w:rsid w:val="00C4446F"/>
    <w:rsid w:val="00C46E32"/>
    <w:rsid w:val="00C54BAC"/>
    <w:rsid w:val="00C54E89"/>
    <w:rsid w:val="00C55121"/>
    <w:rsid w:val="00C56D29"/>
    <w:rsid w:val="00C60A22"/>
    <w:rsid w:val="00C61FAC"/>
    <w:rsid w:val="00C6309F"/>
    <w:rsid w:val="00C65AB4"/>
    <w:rsid w:val="00C66ED6"/>
    <w:rsid w:val="00C749F4"/>
    <w:rsid w:val="00C77E2D"/>
    <w:rsid w:val="00C81F87"/>
    <w:rsid w:val="00C82791"/>
    <w:rsid w:val="00C86702"/>
    <w:rsid w:val="00C86C17"/>
    <w:rsid w:val="00C91A88"/>
    <w:rsid w:val="00C91E38"/>
    <w:rsid w:val="00C93666"/>
    <w:rsid w:val="00C97F93"/>
    <w:rsid w:val="00CA05D9"/>
    <w:rsid w:val="00CA2443"/>
    <w:rsid w:val="00CA4FAF"/>
    <w:rsid w:val="00CA72E1"/>
    <w:rsid w:val="00CA7F24"/>
    <w:rsid w:val="00CB1859"/>
    <w:rsid w:val="00CB1CC6"/>
    <w:rsid w:val="00CB511E"/>
    <w:rsid w:val="00CB7B6E"/>
    <w:rsid w:val="00CC016F"/>
    <w:rsid w:val="00CC2A49"/>
    <w:rsid w:val="00CC3BC4"/>
    <w:rsid w:val="00CC60DC"/>
    <w:rsid w:val="00CC68FA"/>
    <w:rsid w:val="00CC6BEF"/>
    <w:rsid w:val="00CD2C83"/>
    <w:rsid w:val="00CD390F"/>
    <w:rsid w:val="00CD5063"/>
    <w:rsid w:val="00CD76FC"/>
    <w:rsid w:val="00CE262E"/>
    <w:rsid w:val="00CE504D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35232"/>
    <w:rsid w:val="00D41022"/>
    <w:rsid w:val="00D41034"/>
    <w:rsid w:val="00D415AC"/>
    <w:rsid w:val="00D41A39"/>
    <w:rsid w:val="00D42EEB"/>
    <w:rsid w:val="00D4327D"/>
    <w:rsid w:val="00D5125F"/>
    <w:rsid w:val="00D54761"/>
    <w:rsid w:val="00D6040A"/>
    <w:rsid w:val="00D60728"/>
    <w:rsid w:val="00D61857"/>
    <w:rsid w:val="00D6708C"/>
    <w:rsid w:val="00D67E51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87A53"/>
    <w:rsid w:val="00D9019D"/>
    <w:rsid w:val="00D90894"/>
    <w:rsid w:val="00D91097"/>
    <w:rsid w:val="00D928FC"/>
    <w:rsid w:val="00D92F56"/>
    <w:rsid w:val="00D96010"/>
    <w:rsid w:val="00D960AF"/>
    <w:rsid w:val="00D965E0"/>
    <w:rsid w:val="00D97DF3"/>
    <w:rsid w:val="00DA3F1F"/>
    <w:rsid w:val="00DA4534"/>
    <w:rsid w:val="00DB385F"/>
    <w:rsid w:val="00DC096B"/>
    <w:rsid w:val="00DC09FF"/>
    <w:rsid w:val="00DC0C53"/>
    <w:rsid w:val="00DC1988"/>
    <w:rsid w:val="00DC7780"/>
    <w:rsid w:val="00DD2252"/>
    <w:rsid w:val="00DD2A0C"/>
    <w:rsid w:val="00DD494C"/>
    <w:rsid w:val="00DE1339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7724"/>
    <w:rsid w:val="00E127FF"/>
    <w:rsid w:val="00E14271"/>
    <w:rsid w:val="00E15161"/>
    <w:rsid w:val="00E15222"/>
    <w:rsid w:val="00E17F39"/>
    <w:rsid w:val="00E2148F"/>
    <w:rsid w:val="00E24F0B"/>
    <w:rsid w:val="00E41391"/>
    <w:rsid w:val="00E44173"/>
    <w:rsid w:val="00E47827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660D"/>
    <w:rsid w:val="00EA2D99"/>
    <w:rsid w:val="00EA745D"/>
    <w:rsid w:val="00EB04FD"/>
    <w:rsid w:val="00EB0523"/>
    <w:rsid w:val="00EB10A7"/>
    <w:rsid w:val="00EB19C7"/>
    <w:rsid w:val="00EB3827"/>
    <w:rsid w:val="00EB3C9F"/>
    <w:rsid w:val="00EB6AF4"/>
    <w:rsid w:val="00EB71DF"/>
    <w:rsid w:val="00EC1AC9"/>
    <w:rsid w:val="00EC2876"/>
    <w:rsid w:val="00EC3C9E"/>
    <w:rsid w:val="00ED6983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5EE2"/>
    <w:rsid w:val="00F23D91"/>
    <w:rsid w:val="00F248F2"/>
    <w:rsid w:val="00F24FD8"/>
    <w:rsid w:val="00F31063"/>
    <w:rsid w:val="00F3629D"/>
    <w:rsid w:val="00F372EA"/>
    <w:rsid w:val="00F4163A"/>
    <w:rsid w:val="00F52F22"/>
    <w:rsid w:val="00F54C9E"/>
    <w:rsid w:val="00F54CEA"/>
    <w:rsid w:val="00F55073"/>
    <w:rsid w:val="00F551DC"/>
    <w:rsid w:val="00F5754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4CBF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Accordion_(GUI)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1855AB-0D34-4637-B09E-3DB082B9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520</cp:revision>
  <dcterms:created xsi:type="dcterms:W3CDTF">2019-10-15T03:30:00Z</dcterms:created>
  <dcterms:modified xsi:type="dcterms:W3CDTF">2021-03-02T21:21:00Z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