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ACF00" w14:textId="77777777" w:rsidR="008B0684" w:rsidRDefault="008B0684" w:rsidP="008B0684">
      <w:pPr>
        <w:pStyle w:val="Title"/>
      </w:pPr>
      <w:r>
        <w:t>Development Process Report: Multi-Schema Rendering Engine</w:t>
      </w:r>
    </w:p>
    <w:p w14:paraId="3933F95C" w14:textId="77777777" w:rsidR="008B0684" w:rsidRDefault="008B0684" w:rsidP="008B0684"/>
    <w:p w14:paraId="19F20768" w14:textId="77777777" w:rsidR="008B0684" w:rsidRDefault="008B0684" w:rsidP="008B0684">
      <w:pPr>
        <w:pStyle w:val="Heading1"/>
      </w:pPr>
      <w:r>
        <w:t>1. Executive Summary</w:t>
      </w:r>
    </w:p>
    <w:p w14:paraId="7512D11B" w14:textId="77777777" w:rsidR="008B0684" w:rsidRDefault="008B0684" w:rsidP="008B0684"/>
    <w:p w14:paraId="6DECFF14" w14:textId="77777777" w:rsidR="008B0684" w:rsidRDefault="008B0684" w:rsidP="008B0684">
      <w:r>
        <w:t xml:space="preserve">The project evolved from a single-schema CLI utility into a </w:t>
      </w:r>
      <w:r w:rsidRPr="008B0684">
        <w:rPr>
          <w:b/>
        </w:rPr>
        <w:t>Schema-Agnostic</w:t>
      </w:r>
    </w:p>
    <w:p w14:paraId="38028F49" w14:textId="77777777" w:rsidR="008B0684" w:rsidRDefault="008B0684" w:rsidP="008B0684">
      <w:r>
        <w:t>Rendering Engine. The architecture now supports diverse healthcare XML documents</w:t>
      </w:r>
    </w:p>
    <w:p w14:paraId="553FC872" w14:textId="77777777" w:rsidR="008B0684" w:rsidRDefault="008B0684" w:rsidP="008B0684">
      <w:r>
        <w:t>(Patient Registration, Clinical Encounter, Medical Billing) through a dynamic</w:t>
      </w:r>
    </w:p>
    <w:p w14:paraId="0AF9B0F5" w14:textId="77777777" w:rsidR="008B0684" w:rsidRDefault="008B0684" w:rsidP="008B0684">
      <w:r>
        <w:t>registry-based system. The primary design goals were to eliminate hardcoded</w:t>
      </w:r>
    </w:p>
    <w:p w14:paraId="28065DEE" w14:textId="77777777" w:rsidR="008B0684" w:rsidRDefault="008B0684" w:rsidP="008B0684">
      <w:r>
        <w:t>logic, ensure schema-level isolation, and provide a seamless web-based user</w:t>
      </w:r>
    </w:p>
    <w:p w14:paraId="174E2C69" w14:textId="77777777" w:rsidR="008B0684" w:rsidRDefault="008B0684" w:rsidP="008B0684">
      <w:r>
        <w:t>experience for document conversion, fulfilling all requirements for</w:t>
      </w:r>
    </w:p>
    <w:p w14:paraId="2D0A6D6C" w14:textId="77777777" w:rsidR="008B0684" w:rsidRDefault="008B0684" w:rsidP="008B0684">
      <w:r>
        <w:t>production-grade robustness.</w:t>
      </w:r>
    </w:p>
    <w:p w14:paraId="04148155" w14:textId="77777777" w:rsidR="008B0684" w:rsidRDefault="008B0684" w:rsidP="008B0684"/>
    <w:p w14:paraId="21B25D17" w14:textId="77777777" w:rsidR="008B0684" w:rsidRDefault="008B0684" w:rsidP="008B0684">
      <w:pPr>
        <w:pStyle w:val="Heading1"/>
      </w:pPr>
      <w:r>
        <w:t>2. System Architecture</w:t>
      </w:r>
    </w:p>
    <w:p w14:paraId="52AA1292" w14:textId="77777777" w:rsidR="008B0684" w:rsidRDefault="008B0684" w:rsidP="008B0684"/>
    <w:p w14:paraId="6197555C" w14:textId="77777777" w:rsidR="008B0684" w:rsidRDefault="008B0684" w:rsidP="008B0684">
      <w:r>
        <w:t>The system maintains a three-tier decoupled architecture:</w:t>
      </w:r>
    </w:p>
    <w:p w14:paraId="05B2A0F6" w14:textId="77777777" w:rsidR="008B0684" w:rsidRDefault="008B0684" w:rsidP="008B0684"/>
    <w:p w14:paraId="30D5BE7B" w14:textId="0676D831" w:rsidR="008B0684" w:rsidRDefault="008B0684" w:rsidP="008B0684">
      <w:pPr>
        <w:pStyle w:val="ListBullet"/>
      </w:pPr>
      <w:r w:rsidRPr="008B0684">
        <w:rPr>
          <w:b/>
        </w:rPr>
        <w:t>Ingestion Layer (Dynamic Registry):</w:t>
      </w:r>
      <w:r>
        <w:t xml:space="preserve"> Uses a </w:t>
      </w:r>
      <w:r w:rsidRPr="008B0684">
        <w:rPr>
          <w:b/>
        </w:rPr>
        <w:t>Strategy Pattern</w:t>
      </w:r>
      <w:r>
        <w:t xml:space="preserve"> to register schema-specific parsers. Schemas are validated via direct </w:t>
      </w:r>
      <w:r w:rsidRPr="008B0684">
        <w:rPr>
          <w:b/>
        </w:rPr>
        <w:t>XSD validation</w:t>
      </w:r>
      <w:r>
        <w:t xml:space="preserve"> before any transformation occurs.</w:t>
      </w:r>
    </w:p>
    <w:p w14:paraId="76CB74B8" w14:textId="3B6D4196" w:rsidR="008B0684" w:rsidRDefault="008B0684" w:rsidP="008B0684">
      <w:pPr>
        <w:pStyle w:val="ListBullet"/>
      </w:pPr>
      <w:r w:rsidRPr="008B0684">
        <w:rPr>
          <w:b/>
        </w:rPr>
        <w:t xml:space="preserve">Data </w:t>
      </w:r>
      <w:proofErr w:type="spellStart"/>
      <w:r w:rsidRPr="008B0684">
        <w:rPr>
          <w:b/>
        </w:rPr>
        <w:t>Modeling</w:t>
      </w:r>
      <w:proofErr w:type="spellEnd"/>
      <w:r w:rsidRPr="008B0684">
        <w:rPr>
          <w:b/>
        </w:rPr>
        <w:t xml:space="preserve"> Layer:</w:t>
      </w:r>
      <w:r>
        <w:t xml:space="preserve"> Uses </w:t>
      </w:r>
      <w:proofErr w:type="spellStart"/>
      <w:r w:rsidRPr="008B0684">
        <w:rPr>
          <w:b/>
        </w:rPr>
        <w:t>Pydantic</w:t>
      </w:r>
      <w:proofErr w:type="spellEnd"/>
      <w:r>
        <w:t xml:space="preserve"> to act as a "</w:t>
      </w:r>
      <w:r w:rsidRPr="008B0684">
        <w:rPr>
          <w:b/>
        </w:rPr>
        <w:t>Canonical Data Store</w:t>
      </w:r>
      <w:r>
        <w:t>." XML is normalized into validated models before rendering, ensuring data integrity.</w:t>
      </w:r>
    </w:p>
    <w:p w14:paraId="13843092" w14:textId="5EA4369E" w:rsidR="008B0684" w:rsidRDefault="008B0684" w:rsidP="008B0684">
      <w:pPr>
        <w:pStyle w:val="ListBullet"/>
      </w:pPr>
      <w:r w:rsidRPr="008B0684">
        <w:rPr>
          <w:b/>
        </w:rPr>
        <w:t>Presentation Layer:</w:t>
      </w:r>
      <w:r>
        <w:t xml:space="preserve"> A web-based UI (</w:t>
      </w:r>
      <w:proofErr w:type="spellStart"/>
      <w:r w:rsidRPr="008B0684">
        <w:rPr>
          <w:b/>
        </w:rPr>
        <w:t>FastAPI</w:t>
      </w:r>
      <w:proofErr w:type="spellEnd"/>
      <w:r>
        <w:t>) with dynamic template lookups, converting normalized models into audit-ready PDF reports via a pluggable rendering strategy.</w:t>
      </w:r>
    </w:p>
    <w:p w14:paraId="3B8FFB17" w14:textId="77777777" w:rsidR="008B0684" w:rsidRDefault="008B0684" w:rsidP="008B0684"/>
    <w:p w14:paraId="1DA06ADD" w14:textId="77777777" w:rsidR="008B0684" w:rsidRDefault="008B0684" w:rsidP="008B0684">
      <w:pPr>
        <w:pStyle w:val="Heading1"/>
      </w:pPr>
      <w:r>
        <w:t>3. Design Decisions &amp; Technical Justification</w:t>
      </w:r>
    </w:p>
    <w:p w14:paraId="2E305B08" w14:textId="77777777" w:rsidR="008B0684" w:rsidRDefault="008B0684" w:rsidP="008B0684"/>
    <w:p w14:paraId="102104F8" w14:textId="77777777" w:rsidR="008B0684" w:rsidRDefault="008B0684" w:rsidP="008B0684">
      <w:pPr>
        <w:pStyle w:val="Heading2"/>
      </w:pPr>
      <w:r>
        <w:t xml:space="preserve">Why did you choose </w:t>
      </w:r>
      <w:r w:rsidRPr="008B0684">
        <w:rPr>
          <w:b/>
        </w:rPr>
        <w:t>DOM</w:t>
      </w:r>
      <w:r>
        <w:t xml:space="preserve"> vs. </w:t>
      </w:r>
      <w:r w:rsidRPr="008B0684">
        <w:rPr>
          <w:b/>
        </w:rPr>
        <w:t>SAX</w:t>
      </w:r>
      <w:r>
        <w:t>/</w:t>
      </w:r>
      <w:proofErr w:type="spellStart"/>
      <w:r>
        <w:t>StAX</w:t>
      </w:r>
      <w:proofErr w:type="spellEnd"/>
      <w:r>
        <w:t xml:space="preserve"> for this level?</w:t>
      </w:r>
    </w:p>
    <w:p w14:paraId="5DC8675F" w14:textId="77777777" w:rsidR="008B0684" w:rsidRDefault="008B0684" w:rsidP="008B0684"/>
    <w:p w14:paraId="6C329A13" w14:textId="77777777" w:rsidR="008B0684" w:rsidRDefault="008B0684" w:rsidP="008B0684">
      <w:r>
        <w:t xml:space="preserve">I selected </w:t>
      </w:r>
      <w:r w:rsidRPr="008B0684">
        <w:rPr>
          <w:b/>
        </w:rPr>
        <w:t>DOM</w:t>
      </w:r>
      <w:r>
        <w:t xml:space="preserve"> (Document Object Model) parsing with </w:t>
      </w:r>
      <w:proofErr w:type="spellStart"/>
      <w:r w:rsidRPr="008B0684">
        <w:rPr>
          <w:b/>
        </w:rPr>
        <w:t>lxml</w:t>
      </w:r>
      <w:proofErr w:type="spellEnd"/>
      <w:r>
        <w:t>.</w:t>
      </w:r>
    </w:p>
    <w:p w14:paraId="6C4DC0B0" w14:textId="77777777" w:rsidR="008B0684" w:rsidRDefault="008B0684" w:rsidP="008B0684"/>
    <w:p w14:paraId="7DE60E74" w14:textId="3E342E69" w:rsidR="008B0684" w:rsidRDefault="008B0684" w:rsidP="008B0684">
      <w:pPr>
        <w:pStyle w:val="ListBullet"/>
      </w:pPr>
      <w:r w:rsidRPr="008B0684">
        <w:rPr>
          <w:b/>
        </w:rPr>
        <w:t>Reasoning:</w:t>
      </w:r>
      <w:r>
        <w:t xml:space="preserve"> </w:t>
      </w:r>
      <w:r w:rsidRPr="008B0684">
        <w:rPr>
          <w:b/>
        </w:rPr>
        <w:t>DOM</w:t>
      </w:r>
      <w:r>
        <w:t xml:space="preserve"> enables </w:t>
      </w:r>
      <w:r w:rsidRPr="008B0684">
        <w:rPr>
          <w:b/>
        </w:rPr>
        <w:t>XPath</w:t>
      </w:r>
      <w:r>
        <w:t xml:space="preserve"> expressions, which are essential for navigating the deeply nested, hierarchical structures of clinical XML schemas.</w:t>
      </w:r>
    </w:p>
    <w:p w14:paraId="1B339EE4" w14:textId="51DD4F7C" w:rsidR="008B0684" w:rsidRDefault="008B0684" w:rsidP="008B0684">
      <w:pPr>
        <w:pStyle w:val="ListBullet"/>
      </w:pPr>
      <w:r w:rsidRPr="008B0684">
        <w:rPr>
          <w:b/>
        </w:rPr>
        <w:t>Engineering Context:</w:t>
      </w:r>
      <w:r>
        <w:t xml:space="preserve"> While </w:t>
      </w:r>
      <w:r w:rsidRPr="008B0684">
        <w:rPr>
          <w:b/>
        </w:rPr>
        <w:t>SAX</w:t>
      </w:r>
      <w:r>
        <w:t xml:space="preserve"> is superior for high-volume streaming, the </w:t>
      </w:r>
      <w:r w:rsidRPr="008B0684">
        <w:rPr>
          <w:b/>
        </w:rPr>
        <w:t>dom</w:t>
      </w:r>
      <w:r w:rsidRPr="00BE7180">
        <w:rPr>
          <w:b/>
          <w:bCs/>
        </w:rPr>
        <w:t>ain</w:t>
      </w:r>
      <w:r>
        <w:t xml:space="preserve"> requirements involve discrete "data modules" of moderate size. In this context, </w:t>
      </w:r>
      <w:r w:rsidRPr="008B0684">
        <w:rPr>
          <w:b/>
        </w:rPr>
        <w:t>DOM</w:t>
      </w:r>
      <w:r>
        <w:t xml:space="preserve"> offers superior developer productivity, easier debugging, and the ability to perform bidirectional node lookups, which are critical when data must be aggregated from varied document sections.</w:t>
      </w:r>
    </w:p>
    <w:p w14:paraId="1F645CF0" w14:textId="77777777" w:rsidR="008B0684" w:rsidRDefault="008B0684" w:rsidP="008B0684"/>
    <w:p w14:paraId="684E32C2" w14:textId="77777777" w:rsidR="008B0684" w:rsidRDefault="008B0684" w:rsidP="008B0684">
      <w:pPr>
        <w:pStyle w:val="Heading2"/>
      </w:pPr>
      <w:r>
        <w:t>What PDF library did you select and why?</w:t>
      </w:r>
    </w:p>
    <w:p w14:paraId="1AFE38EF" w14:textId="77777777" w:rsidR="008B0684" w:rsidRDefault="008B0684" w:rsidP="008B0684"/>
    <w:p w14:paraId="25DAF75A" w14:textId="77777777" w:rsidR="008B0684" w:rsidRDefault="008B0684" w:rsidP="008B0684">
      <w:r>
        <w:t>I implemented a dual-strategy approach with an HTML-to-PDF pipeline.</w:t>
      </w:r>
    </w:p>
    <w:p w14:paraId="5C4FF8F5" w14:textId="77777777" w:rsidR="008B0684" w:rsidRDefault="008B0684" w:rsidP="008B0684"/>
    <w:p w14:paraId="030EB0DD" w14:textId="4EA79567" w:rsidR="008B0684" w:rsidRDefault="008B0684" w:rsidP="008B0684">
      <w:pPr>
        <w:pStyle w:val="ListBullet"/>
      </w:pPr>
      <w:r w:rsidRPr="008B0684">
        <w:rPr>
          <w:b/>
        </w:rPr>
        <w:t>Primary Strategy:</w:t>
      </w:r>
      <w:r>
        <w:t xml:space="preserve"> </w:t>
      </w:r>
      <w:proofErr w:type="spellStart"/>
      <w:r w:rsidRPr="008B0684">
        <w:rPr>
          <w:b/>
        </w:rPr>
        <w:t>pdfkit</w:t>
      </w:r>
      <w:proofErr w:type="spellEnd"/>
      <w:r>
        <w:t xml:space="preserve"> (</w:t>
      </w:r>
      <w:proofErr w:type="spellStart"/>
      <w:r w:rsidRPr="008B0684">
        <w:rPr>
          <w:b/>
        </w:rPr>
        <w:t>wkhtmltopdf</w:t>
      </w:r>
      <w:proofErr w:type="spellEnd"/>
      <w:r>
        <w:t>) for standard, high-throughput financial reports.</w:t>
      </w:r>
    </w:p>
    <w:p w14:paraId="5794D8C5" w14:textId="15187B5D" w:rsidR="008B0684" w:rsidRDefault="008B0684" w:rsidP="008B0684">
      <w:pPr>
        <w:pStyle w:val="ListBullet"/>
      </w:pPr>
      <w:r w:rsidRPr="008B0684">
        <w:rPr>
          <w:b/>
        </w:rPr>
        <w:t>Secondary Strategy:</w:t>
      </w:r>
      <w:r>
        <w:t xml:space="preserve"> </w:t>
      </w:r>
      <w:r w:rsidRPr="008B0684">
        <w:rPr>
          <w:b/>
        </w:rPr>
        <w:t>Playwright</w:t>
      </w:r>
      <w:r>
        <w:t xml:space="preserve"> (</w:t>
      </w:r>
      <w:r w:rsidRPr="008B0684">
        <w:rPr>
          <w:b/>
        </w:rPr>
        <w:t>Headless Chromium</w:t>
      </w:r>
      <w:r>
        <w:t>) for complex, modern CSS layouts (Grid/Flexbox).</w:t>
      </w:r>
    </w:p>
    <w:p w14:paraId="14E78BD3" w14:textId="118DED3D" w:rsidR="008B0684" w:rsidRDefault="008B0684" w:rsidP="008B0684">
      <w:pPr>
        <w:pStyle w:val="ListBullet"/>
      </w:pPr>
      <w:r w:rsidRPr="008B0684">
        <w:rPr>
          <w:b/>
        </w:rPr>
        <w:t>Justification:</w:t>
      </w:r>
      <w:r>
        <w:t xml:space="preserve"> This approach separates Content from Presentation. It allows for rapid changes to branding or regulatory headers via CSS without modifying the core parsing logic, and </w:t>
      </w:r>
      <w:r w:rsidRPr="008B0684">
        <w:rPr>
          <w:b/>
        </w:rPr>
        <w:t>Playwright</w:t>
      </w:r>
      <w:r>
        <w:t>’s asynchronous nature allows it to integrate seamlessly into our non-blocking task queue.</w:t>
      </w:r>
    </w:p>
    <w:p w14:paraId="15477CEA" w14:textId="77777777" w:rsidR="008B0684" w:rsidRDefault="008B0684" w:rsidP="008B0684"/>
    <w:p w14:paraId="728FEC81" w14:textId="77777777" w:rsidR="008B0684" w:rsidRDefault="008B0684" w:rsidP="008B0684">
      <w:pPr>
        <w:pStyle w:val="Heading2"/>
      </w:pPr>
      <w:r>
        <w:t xml:space="preserve">How is your XML-to-data mapping structured — hardcoded paths, </w:t>
      </w:r>
      <w:r w:rsidRPr="008B0684">
        <w:rPr>
          <w:b/>
        </w:rPr>
        <w:t>XPath</w:t>
      </w:r>
      <w:r>
        <w:t>, data classes?</w:t>
      </w:r>
    </w:p>
    <w:p w14:paraId="1671065B" w14:textId="77777777" w:rsidR="008B0684" w:rsidRDefault="008B0684" w:rsidP="008B0684"/>
    <w:p w14:paraId="090D7D58" w14:textId="77777777" w:rsidR="008B0684" w:rsidRDefault="008B0684" w:rsidP="008B0684">
      <w:r>
        <w:t xml:space="preserve">I utilized a </w:t>
      </w:r>
      <w:r w:rsidRPr="008B0684">
        <w:rPr>
          <w:b/>
        </w:rPr>
        <w:t>Three-Tiered Strategy:</w:t>
      </w:r>
    </w:p>
    <w:p w14:paraId="658E59DB" w14:textId="77777777" w:rsidR="008B0684" w:rsidRDefault="008B0684" w:rsidP="008B0684"/>
    <w:p w14:paraId="211A0BF0" w14:textId="014B0860" w:rsidR="008B0684" w:rsidRDefault="008B0684" w:rsidP="008B0684">
      <w:pPr>
        <w:pStyle w:val="ListNumber"/>
      </w:pPr>
      <w:r w:rsidRPr="008B0684">
        <w:rPr>
          <w:b/>
        </w:rPr>
        <w:t>Extraction (XPath):</w:t>
      </w:r>
      <w:r>
        <w:t xml:space="preserve"> Explicit </w:t>
      </w:r>
      <w:r w:rsidRPr="008B0684">
        <w:rPr>
          <w:b/>
        </w:rPr>
        <w:t>XPath</w:t>
      </w:r>
      <w:r>
        <w:t xml:space="preserve"> queries (namespace-aware) extract raw data from the </w:t>
      </w:r>
      <w:r w:rsidRPr="008B0684">
        <w:rPr>
          <w:b/>
        </w:rPr>
        <w:t>DOM</w:t>
      </w:r>
      <w:r>
        <w:t>.</w:t>
      </w:r>
    </w:p>
    <w:p w14:paraId="25FFDE20" w14:textId="2F3EBA43" w:rsidR="008B0684" w:rsidRDefault="008B0684" w:rsidP="008B0684">
      <w:pPr>
        <w:pStyle w:val="ListNumber"/>
      </w:pPr>
      <w:r w:rsidRPr="008B0684">
        <w:rPr>
          <w:b/>
        </w:rPr>
        <w:t>Normalization (</w:t>
      </w:r>
      <w:proofErr w:type="spellStart"/>
      <w:r w:rsidRPr="008B0684">
        <w:rPr>
          <w:b/>
        </w:rPr>
        <w:t>Pydantic</w:t>
      </w:r>
      <w:proofErr w:type="spellEnd"/>
      <w:r w:rsidRPr="008B0684">
        <w:rPr>
          <w:b/>
        </w:rPr>
        <w:t>):</w:t>
      </w:r>
      <w:r>
        <w:t xml:space="preserve"> Raw XML is serialized into strongly-typed </w:t>
      </w:r>
      <w:proofErr w:type="spellStart"/>
      <w:r w:rsidRPr="008B0684">
        <w:rPr>
          <w:b/>
        </w:rPr>
        <w:t>Pydantic</w:t>
      </w:r>
      <w:proofErr w:type="spellEnd"/>
      <w:r>
        <w:t xml:space="preserve"> Data Models. This acts as a "buffer" between the XML and the application logic, ensuring data quality before rendering.</w:t>
      </w:r>
    </w:p>
    <w:p w14:paraId="41D7E4EB" w14:textId="2E073AB7" w:rsidR="008B0684" w:rsidRDefault="008B0684" w:rsidP="008B0684">
      <w:pPr>
        <w:pStyle w:val="ListNumber"/>
      </w:pPr>
      <w:r w:rsidRPr="008B0684">
        <w:rPr>
          <w:b/>
        </w:rPr>
        <w:t>Encapsulation (Parser classes):</w:t>
      </w:r>
      <w:r>
        <w:t xml:space="preserve"> Extraction logic is encapsulated within schema-specific Parser classes (implementing a </w:t>
      </w:r>
      <w:proofErr w:type="spellStart"/>
      <w:r w:rsidRPr="008B0684">
        <w:rPr>
          <w:b/>
        </w:rPr>
        <w:t>BaseParser</w:t>
      </w:r>
      <w:proofErr w:type="spellEnd"/>
      <w:r>
        <w:t xml:space="preserve"> interface), ensuring the rendering engine remains agnostic to the underlying XML structure.</w:t>
      </w:r>
    </w:p>
    <w:p w14:paraId="5C3CD7D9" w14:textId="77777777" w:rsidR="008B0684" w:rsidRDefault="008B0684" w:rsidP="008B0684"/>
    <w:p w14:paraId="25317E8B" w14:textId="77777777" w:rsidR="008B0684" w:rsidRDefault="008B0684" w:rsidP="008B0684">
      <w:pPr>
        <w:pStyle w:val="Heading1"/>
      </w:pPr>
      <w:r>
        <w:t>4. Level 2 &amp; 3 Design Questions</w:t>
      </w:r>
    </w:p>
    <w:p w14:paraId="76D064BF" w14:textId="77777777" w:rsidR="008B0684" w:rsidRDefault="008B0684" w:rsidP="008B0684"/>
    <w:p w14:paraId="33B5F3D1" w14:textId="77777777" w:rsidR="008B0684" w:rsidRDefault="008B0684" w:rsidP="008B0684">
      <w:pPr>
        <w:pStyle w:val="Heading2"/>
      </w:pPr>
      <w:r>
        <w:lastRenderedPageBreak/>
        <w:t>How does your schema-to-template mapping work?</w:t>
      </w:r>
    </w:p>
    <w:p w14:paraId="6657594A" w14:textId="77777777" w:rsidR="008B0684" w:rsidRDefault="008B0684" w:rsidP="008B0684"/>
    <w:p w14:paraId="400946D9" w14:textId="77777777" w:rsidR="008B0684" w:rsidRDefault="008B0684" w:rsidP="008B0684">
      <w:r>
        <w:t xml:space="preserve">I implemented a Registry Pattern. A </w:t>
      </w:r>
      <w:r w:rsidRPr="008B0684">
        <w:rPr>
          <w:b/>
        </w:rPr>
        <w:t>SCHEMA_REGISTRY</w:t>
      </w:r>
      <w:r>
        <w:t xml:space="preserve"> dictionary acts as the</w:t>
      </w:r>
    </w:p>
    <w:p w14:paraId="3EEFB9F0" w14:textId="77777777" w:rsidR="008B0684" w:rsidRDefault="008B0684" w:rsidP="008B0684">
      <w:r>
        <w:t>"</w:t>
      </w:r>
      <w:r w:rsidRPr="008B0684">
        <w:rPr>
          <w:b/>
        </w:rPr>
        <w:t>Single Source of Truth</w:t>
      </w:r>
      <w:r>
        <w:t xml:space="preserve">." It maps an identified </w:t>
      </w:r>
      <w:proofErr w:type="spellStart"/>
      <w:r>
        <w:t>schema_type</w:t>
      </w:r>
      <w:proofErr w:type="spellEnd"/>
      <w:r>
        <w:t xml:space="preserve"> to a specific Parser</w:t>
      </w:r>
    </w:p>
    <w:p w14:paraId="0DBD147E" w14:textId="77777777" w:rsidR="008B0684" w:rsidRDefault="008B0684" w:rsidP="008B0684">
      <w:r>
        <w:t xml:space="preserve">class and a corresponding </w:t>
      </w:r>
      <w:r w:rsidRPr="008B0684">
        <w:rPr>
          <w:b/>
        </w:rPr>
        <w:t>Jinja2</w:t>
      </w:r>
      <w:r>
        <w:t xml:space="preserve"> template file. This allows the system to be</w:t>
      </w:r>
    </w:p>
    <w:p w14:paraId="29C7D342" w14:textId="77777777" w:rsidR="008B0684" w:rsidRDefault="008B0684" w:rsidP="008B0684">
      <w:r>
        <w:t>"</w:t>
      </w:r>
      <w:r w:rsidRPr="008B0684">
        <w:rPr>
          <w:b/>
        </w:rPr>
        <w:t>Open for Extension</w:t>
      </w:r>
      <w:r>
        <w:t>": adding a new schema requires only creating a parser class</w:t>
      </w:r>
    </w:p>
    <w:p w14:paraId="72004844" w14:textId="77777777" w:rsidR="008B0684" w:rsidRDefault="008B0684" w:rsidP="008B0684">
      <w:r>
        <w:t>and adding one entry to the registry dictionary—zero modifications to the core</w:t>
      </w:r>
    </w:p>
    <w:p w14:paraId="0FE148E0" w14:textId="77777777" w:rsidR="008B0684" w:rsidRDefault="008B0684" w:rsidP="008B0684">
      <w:r>
        <w:t xml:space="preserve">engine </w:t>
      </w:r>
      <w:proofErr w:type="gramStart"/>
      <w:r>
        <w:t>are</w:t>
      </w:r>
      <w:proofErr w:type="gramEnd"/>
      <w:r>
        <w:t xml:space="preserve"> required.</w:t>
      </w:r>
    </w:p>
    <w:p w14:paraId="50B569B4" w14:textId="77777777" w:rsidR="008B0684" w:rsidRDefault="008B0684" w:rsidP="008B0684"/>
    <w:p w14:paraId="5AA4FE4C" w14:textId="77777777" w:rsidR="008B0684" w:rsidRDefault="008B0684" w:rsidP="008B0684">
      <w:pPr>
        <w:pStyle w:val="Heading2"/>
      </w:pPr>
      <w:r>
        <w:t>How do you distinguish between schemas on upload?</w:t>
      </w:r>
    </w:p>
    <w:p w14:paraId="06BC96A2" w14:textId="77777777" w:rsidR="008B0684" w:rsidRDefault="008B0684" w:rsidP="008B0684"/>
    <w:p w14:paraId="0BEB8358" w14:textId="77777777" w:rsidR="008B0684" w:rsidRDefault="008B0684" w:rsidP="008B0684">
      <w:r>
        <w:t>I implemented Strict XSD-Based Schema Detection. Rather than relying on</w:t>
      </w:r>
    </w:p>
    <w:p w14:paraId="651A8D2D" w14:textId="77777777" w:rsidR="008B0684" w:rsidRDefault="008B0684" w:rsidP="008B0684">
      <w:r>
        <w:t>heuristics or filename conventions, the system:</w:t>
      </w:r>
    </w:p>
    <w:p w14:paraId="46A6D8C1" w14:textId="77777777" w:rsidR="008B0684" w:rsidRDefault="008B0684" w:rsidP="008B0684"/>
    <w:p w14:paraId="09D6430D" w14:textId="60A93EA6" w:rsidR="008B0684" w:rsidRDefault="008B0684" w:rsidP="008B0684">
      <w:pPr>
        <w:pStyle w:val="ListNumber"/>
      </w:pPr>
      <w:r w:rsidRPr="008B0684">
        <w:rPr>
          <w:b/>
        </w:rPr>
        <w:t>Validates against XSD:</w:t>
      </w:r>
      <w:r>
        <w:t xml:space="preserve"> The uploaded XML is validated against the actual XSD definition file for each registered schema using </w:t>
      </w:r>
      <w:proofErr w:type="spellStart"/>
      <w:r w:rsidRPr="008B0684">
        <w:rPr>
          <w:b/>
        </w:rPr>
        <w:t>lxml</w:t>
      </w:r>
      <w:r>
        <w:t>'s</w:t>
      </w:r>
      <w:proofErr w:type="spellEnd"/>
      <w:r>
        <w:t xml:space="preserve"> built-in XSD validator.</w:t>
      </w:r>
    </w:p>
    <w:p w14:paraId="48245F3B" w14:textId="463E3207" w:rsidR="008B0684" w:rsidRDefault="008B0684" w:rsidP="008B0684">
      <w:pPr>
        <w:pStyle w:val="ListNumber"/>
      </w:pPr>
      <w:r w:rsidRPr="008B0684">
        <w:rPr>
          <w:b/>
        </w:rPr>
        <w:t>Deterministic Matching:</w:t>
      </w:r>
      <w:r>
        <w:t xml:space="preserve"> The system attempts to validate the XML against each registered XSD sequentially.</w:t>
      </w:r>
    </w:p>
    <w:p w14:paraId="077AC66E" w14:textId="64E87F88" w:rsidR="008B0684" w:rsidRDefault="008B0684" w:rsidP="008B0684">
      <w:pPr>
        <w:pStyle w:val="ListNumber"/>
      </w:pPr>
      <w:r w:rsidRPr="008B0684">
        <w:rPr>
          <w:b/>
        </w:rPr>
        <w:t>Strict Enforcement:</w:t>
      </w:r>
      <w:r>
        <w:t xml:space="preserve"> Files that fail </w:t>
      </w:r>
      <w:r w:rsidRPr="008B0684">
        <w:rPr>
          <w:b/>
        </w:rPr>
        <w:t>XSD validation</w:t>
      </w:r>
      <w:r>
        <w:t xml:space="preserve"> are rejected immediately. This ensures only compliant, well-formed XML enters the pipeline, preventing malformed data from causing downstream errors.</w:t>
      </w:r>
    </w:p>
    <w:p w14:paraId="2D791649" w14:textId="77777777" w:rsidR="008B0684" w:rsidRDefault="008B0684" w:rsidP="008B0684"/>
    <w:p w14:paraId="1958CB95" w14:textId="77777777" w:rsidR="008B0684" w:rsidRDefault="008B0684" w:rsidP="008B0684">
      <w:pPr>
        <w:pStyle w:val="Heading2"/>
      </w:pPr>
      <w:r>
        <w:t>What abstraction layer sits between parsed XML data and the template rendering step?</w:t>
      </w:r>
    </w:p>
    <w:p w14:paraId="7E86DD87" w14:textId="77777777" w:rsidR="008B0684" w:rsidRDefault="008B0684" w:rsidP="008B0684"/>
    <w:p w14:paraId="16ED9269" w14:textId="77777777" w:rsidR="008B0684" w:rsidRDefault="008B0684" w:rsidP="008B0684">
      <w:r>
        <w:t xml:space="preserve">The </w:t>
      </w:r>
      <w:proofErr w:type="spellStart"/>
      <w:r w:rsidRPr="008B0684">
        <w:rPr>
          <w:b/>
        </w:rPr>
        <w:t>Pydantic</w:t>
      </w:r>
      <w:proofErr w:type="spellEnd"/>
      <w:r>
        <w:t xml:space="preserve"> Model Layer acts as the primary abstraction. By passing the</w:t>
      </w:r>
    </w:p>
    <w:p w14:paraId="33167E1E" w14:textId="77777777" w:rsidR="008B0684" w:rsidRDefault="008B0684" w:rsidP="008B0684">
      <w:proofErr w:type="spellStart"/>
      <w:r w:rsidRPr="008B0684">
        <w:rPr>
          <w:b/>
        </w:rPr>
        <w:t>Pydantic</w:t>
      </w:r>
      <w:proofErr w:type="spellEnd"/>
      <w:r>
        <w:t xml:space="preserve"> object (the p object in the template) to the renderer, we ensure the</w:t>
      </w:r>
    </w:p>
    <w:p w14:paraId="00F112AE" w14:textId="77777777" w:rsidR="008B0684" w:rsidRDefault="008B0684" w:rsidP="008B0684">
      <w:r>
        <w:t>template logic is completely agnostic to the source XML structure. The template</w:t>
      </w:r>
    </w:p>
    <w:p w14:paraId="3B663F27" w14:textId="77777777" w:rsidR="008B0684" w:rsidRDefault="008B0684" w:rsidP="008B0684">
      <w:r>
        <w:t>engine only interacts with clean, validated Python objects, which makes</w:t>
      </w:r>
    </w:p>
    <w:p w14:paraId="5C919FDF" w14:textId="77777777" w:rsidR="008B0684" w:rsidRDefault="008B0684" w:rsidP="008B0684">
      <w:r>
        <w:t>templates reusable, decoupled, and easy to unit test.</w:t>
      </w:r>
    </w:p>
    <w:p w14:paraId="59AF181C" w14:textId="77777777" w:rsidR="008B0684" w:rsidRDefault="008B0684" w:rsidP="008B0684"/>
    <w:p w14:paraId="2D3CCBCE" w14:textId="77777777" w:rsidR="008B0684" w:rsidRDefault="008B0684" w:rsidP="008B0684">
      <w:pPr>
        <w:pStyle w:val="Heading2"/>
      </w:pPr>
      <w:r>
        <w:lastRenderedPageBreak/>
        <w:t>Why did you choose your rendering strategy? What are its memory and CPU trade-offs at scale?</w:t>
      </w:r>
    </w:p>
    <w:p w14:paraId="10636B51" w14:textId="77777777" w:rsidR="008B0684" w:rsidRDefault="008B0684" w:rsidP="008B0684"/>
    <w:p w14:paraId="5118AEDC" w14:textId="77777777" w:rsidR="008B0684" w:rsidRDefault="008B0684" w:rsidP="008B0684">
      <w:r>
        <w:t>I implemented a multi-strategy rendering engine.</w:t>
      </w:r>
    </w:p>
    <w:p w14:paraId="3AF8FCBF" w14:textId="77777777" w:rsidR="008B0684" w:rsidRDefault="008B0684" w:rsidP="008B0684"/>
    <w:p w14:paraId="0A7083FE" w14:textId="7F6F12F7" w:rsidR="008B0684" w:rsidRDefault="008B0684" w:rsidP="008B0684">
      <w:pPr>
        <w:pStyle w:val="ListBullet"/>
      </w:pPr>
      <w:r w:rsidRPr="008B0684">
        <w:rPr>
          <w:b/>
        </w:rPr>
        <w:t>Trade-offs:</w:t>
      </w:r>
      <w:r>
        <w:t xml:space="preserve"> I chose </w:t>
      </w:r>
      <w:r w:rsidRPr="008B0684">
        <w:rPr>
          <w:b/>
        </w:rPr>
        <w:t>PDFKIT</w:t>
      </w:r>
      <w:r>
        <w:t xml:space="preserve"> (</w:t>
      </w:r>
      <w:proofErr w:type="spellStart"/>
      <w:r w:rsidRPr="008B0684">
        <w:rPr>
          <w:b/>
        </w:rPr>
        <w:t>wkhtmltopdf</w:t>
      </w:r>
      <w:proofErr w:type="spellEnd"/>
      <w:r>
        <w:t xml:space="preserve">) as the default due to its speed and low memory footprint (10-20MB/job). For complex needs, I implemented </w:t>
      </w:r>
      <w:r w:rsidRPr="008B0684">
        <w:rPr>
          <w:b/>
        </w:rPr>
        <w:t>Playwright</w:t>
      </w:r>
      <w:r>
        <w:t xml:space="preserve"> (Chromium). While Chromium is resource-intensive (100–200MB per process), it provides exact rendering for modern CSS. At scale, I recommend horizontal scaling using a distributed task queue (</w:t>
      </w:r>
      <w:r w:rsidRPr="008B0684">
        <w:rPr>
          <w:b/>
        </w:rPr>
        <w:t>Redis</w:t>
      </w:r>
      <w:r>
        <w:t xml:space="preserve"> + </w:t>
      </w:r>
      <w:r w:rsidRPr="008B0684">
        <w:rPr>
          <w:b/>
        </w:rPr>
        <w:t>Celery</w:t>
      </w:r>
      <w:r>
        <w:t>) to</w:t>
      </w:r>
      <w:r>
        <w:t xml:space="preserve"> isolate the memory-heavy browser processes from the API nodes.</w:t>
      </w:r>
    </w:p>
    <w:p w14:paraId="19846072" w14:textId="77777777" w:rsidR="008B0684" w:rsidRDefault="008B0684" w:rsidP="008B0684"/>
    <w:p w14:paraId="0674BF99" w14:textId="77777777" w:rsidR="008B0684" w:rsidRDefault="008B0684" w:rsidP="008B0684">
      <w:pPr>
        <w:pStyle w:val="Heading2"/>
      </w:pPr>
      <w:r>
        <w:t>How does your async job system work? What happens to a job if the worker crashes mid-render?</w:t>
      </w:r>
    </w:p>
    <w:p w14:paraId="47E6FD50" w14:textId="77777777" w:rsidR="008B0684" w:rsidRDefault="008B0684" w:rsidP="008B0684"/>
    <w:p w14:paraId="0390D0C4" w14:textId="77777777" w:rsidR="008B0684" w:rsidRDefault="008B0684" w:rsidP="008B0684">
      <w:r>
        <w:t xml:space="preserve">I implemented an Async Job Queue using </w:t>
      </w:r>
      <w:proofErr w:type="spellStart"/>
      <w:r w:rsidRPr="008B0684">
        <w:rPr>
          <w:b/>
        </w:rPr>
        <w:t>FastAPI</w:t>
      </w:r>
      <w:proofErr w:type="spellEnd"/>
      <w:r>
        <w:t xml:space="preserve"> </w:t>
      </w:r>
      <w:proofErr w:type="spellStart"/>
      <w:r w:rsidRPr="008B0684">
        <w:rPr>
          <w:b/>
        </w:rPr>
        <w:t>BackgroundTasks</w:t>
      </w:r>
      <w:proofErr w:type="spellEnd"/>
      <w:r>
        <w:t>.</w:t>
      </w:r>
    </w:p>
    <w:p w14:paraId="65A5957D" w14:textId="77777777" w:rsidR="008B0684" w:rsidRDefault="008B0684" w:rsidP="008B0684"/>
    <w:p w14:paraId="1C64D5A6" w14:textId="60E0D43F" w:rsidR="008B0684" w:rsidRDefault="008B0684" w:rsidP="008B0684">
      <w:pPr>
        <w:pStyle w:val="ListBullet"/>
      </w:pPr>
      <w:r w:rsidRPr="008B0684">
        <w:rPr>
          <w:b/>
        </w:rPr>
        <w:t>Workflow:</w:t>
      </w:r>
      <w:r>
        <w:t xml:space="preserve"> When a client POSTs to /generate, the API generates a unique </w:t>
      </w:r>
      <w:proofErr w:type="spellStart"/>
      <w:r>
        <w:t>job_id</w:t>
      </w:r>
      <w:proofErr w:type="spellEnd"/>
      <w:r>
        <w:t>, updates the state to PENDING, and offloads the render to a background worker.</w:t>
      </w:r>
    </w:p>
    <w:p w14:paraId="4D00FD46" w14:textId="40D66621" w:rsidR="008B0684" w:rsidRDefault="008B0684" w:rsidP="008B0684">
      <w:pPr>
        <w:pStyle w:val="ListBullet"/>
      </w:pPr>
      <w:r w:rsidRPr="008B0684">
        <w:rPr>
          <w:b/>
        </w:rPr>
        <w:t>Crash Handling:</w:t>
      </w:r>
      <w:r>
        <w:t xml:space="preserve"> The rendering function is wrapped in a try/except block. If a worker crashes: 1.  The except block catches the exception and updates the state to FAILED. 2.  The finally block triggers a cleanup task, ensuring no corrupted PDF files are left on the server. 3.  The client polls /status/{</w:t>
      </w:r>
      <w:proofErr w:type="spellStart"/>
      <w:r>
        <w:t>job_id</w:t>
      </w:r>
      <w:proofErr w:type="spellEnd"/>
      <w:r>
        <w:t>}, receives the FAILED state, and</w:t>
      </w:r>
      <w:r w:rsidR="00BE7180">
        <w:t xml:space="preserve"> </w:t>
      </w:r>
      <w:r>
        <w:t>displays the specific error message.</w:t>
      </w:r>
    </w:p>
    <w:p w14:paraId="3A013867" w14:textId="77777777" w:rsidR="008B0684" w:rsidRDefault="008B0684" w:rsidP="008B0684"/>
    <w:p w14:paraId="5BDD9651" w14:textId="77777777" w:rsidR="008B0684" w:rsidRDefault="008B0684" w:rsidP="008B0684">
      <w:pPr>
        <w:pStyle w:val="Heading2"/>
      </w:pPr>
      <w:r>
        <w:t>How do you handle partial XML documents that fail halfway through streaming?</w:t>
      </w:r>
    </w:p>
    <w:p w14:paraId="5EDC8587" w14:textId="77777777" w:rsidR="008B0684" w:rsidRDefault="008B0684" w:rsidP="008B0684"/>
    <w:p w14:paraId="4CFB7FA8" w14:textId="77777777" w:rsidR="008B0684" w:rsidRDefault="008B0684" w:rsidP="008B0684">
      <w:r>
        <w:t>I implemented a "</w:t>
      </w:r>
      <w:r w:rsidRPr="008B0684">
        <w:rPr>
          <w:b/>
        </w:rPr>
        <w:t>Fail-Fast, No-Streaming</w:t>
      </w:r>
      <w:r>
        <w:t>" policy.</w:t>
      </w:r>
    </w:p>
    <w:p w14:paraId="675D3449" w14:textId="77777777" w:rsidR="008B0684" w:rsidRDefault="008B0684" w:rsidP="008B0684"/>
    <w:p w14:paraId="7DABAFB4" w14:textId="0E3E4186" w:rsidR="008B0684" w:rsidRDefault="008B0684" w:rsidP="008B0684">
      <w:pPr>
        <w:pStyle w:val="ListBullet"/>
      </w:pPr>
      <w:r w:rsidRPr="008B0684">
        <w:rPr>
          <w:b/>
        </w:rPr>
        <w:t>Reasoning:</w:t>
      </w:r>
      <w:r>
        <w:t xml:space="preserve"> In healthcare/billing, partial records pose a compliance and audit risk.</w:t>
      </w:r>
    </w:p>
    <w:p w14:paraId="64F1D123" w14:textId="309C59E2" w:rsidR="008B0684" w:rsidRDefault="008B0684" w:rsidP="008B0684">
      <w:pPr>
        <w:pStyle w:val="ListBullet"/>
      </w:pPr>
      <w:r>
        <w:t xml:space="preserve">Strategy: I utilize </w:t>
      </w:r>
      <w:r w:rsidRPr="008B0684">
        <w:rPr>
          <w:b/>
        </w:rPr>
        <w:t>DOM</w:t>
      </w:r>
      <w:r>
        <w:t xml:space="preserve"> parsing, which requires the full document in memory. I perform Early Validation against the XSD before any processing begins. If the parser fails at any point, the job is marked FAILED, and no partial data is rendered or stored. This "</w:t>
      </w:r>
      <w:r w:rsidRPr="008B0684">
        <w:rPr>
          <w:b/>
        </w:rPr>
        <w:t>All-or-Nothing</w:t>
      </w:r>
      <w:r>
        <w:t>" approach guarantees that users never retrieve a corrupted or incomplete PDF.</w:t>
      </w:r>
    </w:p>
    <w:p w14:paraId="54EE0791" w14:textId="77777777" w:rsidR="008B0684" w:rsidRDefault="008B0684" w:rsidP="008B0684"/>
    <w:p w14:paraId="4AA534CB" w14:textId="77777777" w:rsidR="008B0684" w:rsidRDefault="008B0684" w:rsidP="008B0684">
      <w:pPr>
        <w:pStyle w:val="Heading1"/>
      </w:pPr>
      <w:r>
        <w:lastRenderedPageBreak/>
        <w:t>5. Conclusion</w:t>
      </w:r>
    </w:p>
    <w:p w14:paraId="3EE737E6" w14:textId="77777777" w:rsidR="008B0684" w:rsidRDefault="008B0684" w:rsidP="008B0684"/>
    <w:p w14:paraId="47583876" w14:textId="77777777" w:rsidR="008B0684" w:rsidRDefault="008B0684" w:rsidP="008B0684">
      <w:r>
        <w:t>The engine is now a production-ready utility. By combining Dynamic Schema</w:t>
      </w:r>
    </w:p>
    <w:p w14:paraId="1E7AF2C4" w14:textId="77777777" w:rsidR="008B0684" w:rsidRDefault="008B0684" w:rsidP="008B0684">
      <w:r>
        <w:t xml:space="preserve">Validation, the </w:t>
      </w:r>
      <w:r w:rsidRPr="008B0684">
        <w:rPr>
          <w:b/>
        </w:rPr>
        <w:t>Strategy Pattern</w:t>
      </w:r>
      <w:r>
        <w:t>, and Strict Type Validation, the system is</w:t>
      </w:r>
    </w:p>
    <w:p w14:paraId="6DC01241" w14:textId="77777777" w:rsidR="008B0684" w:rsidRDefault="008B0684" w:rsidP="008B0684">
      <w:r>
        <w:t>resilient to malformed data, highly performant, and ready for high-throughput</w:t>
      </w:r>
    </w:p>
    <w:p w14:paraId="42028567" w14:textId="7C894BA2" w:rsidR="00A643CB" w:rsidRDefault="008B0684" w:rsidP="008B0684">
      <w:r>
        <w:t>production environments.</w:t>
      </w:r>
    </w:p>
    <w:sectPr w:rsidR="00A643C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E0033" w14:textId="77777777" w:rsidR="001A6443" w:rsidRDefault="001A6443" w:rsidP="008B0684">
      <w:pPr>
        <w:spacing w:after="0" w:line="240" w:lineRule="auto"/>
      </w:pPr>
      <w:r>
        <w:separator/>
      </w:r>
    </w:p>
  </w:endnote>
  <w:endnote w:type="continuationSeparator" w:id="0">
    <w:p w14:paraId="54030F21" w14:textId="77777777" w:rsidR="001A6443" w:rsidRDefault="001A6443" w:rsidP="008B0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134E4" w14:textId="77777777" w:rsidR="008B0684" w:rsidRDefault="008B06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A3954" w14:textId="77777777" w:rsidR="008B0684" w:rsidRDefault="008B06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C88D4" w14:textId="77777777" w:rsidR="008B0684" w:rsidRDefault="008B0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266C1" w14:textId="77777777" w:rsidR="001A6443" w:rsidRDefault="001A6443" w:rsidP="008B0684">
      <w:pPr>
        <w:spacing w:after="0" w:line="240" w:lineRule="auto"/>
      </w:pPr>
      <w:r>
        <w:separator/>
      </w:r>
    </w:p>
  </w:footnote>
  <w:footnote w:type="continuationSeparator" w:id="0">
    <w:p w14:paraId="103A9E95" w14:textId="77777777" w:rsidR="001A6443" w:rsidRDefault="001A6443" w:rsidP="008B0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E656" w14:textId="77777777" w:rsidR="008B0684" w:rsidRDefault="008B06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6CE9E" w14:textId="77777777" w:rsidR="008B0684" w:rsidRDefault="008B06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901D6" w14:textId="77777777" w:rsidR="008B0684" w:rsidRDefault="008B06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4AC0B5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5F828E2"/>
    <w:lvl w:ilvl="0">
      <w:start w:val="1"/>
      <w:numFmt w:val="bullet"/>
      <w:pStyle w:val="ListBullet"/>
      <w:lvlText w:val=""/>
      <w:lvlJc w:val="left"/>
      <w:pPr>
        <w:tabs>
          <w:tab w:val="num" w:pos="360"/>
        </w:tabs>
        <w:ind w:left="360" w:hanging="360"/>
      </w:pPr>
      <w:rPr>
        <w:rFonts w:ascii="Symbol" w:hAnsi="Symbol" w:hint="default"/>
      </w:rPr>
    </w:lvl>
  </w:abstractNum>
  <w:num w:numId="1" w16cid:durableId="1583639796">
    <w:abstractNumId w:val="1"/>
  </w:num>
  <w:num w:numId="2" w16cid:durableId="705956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684"/>
    <w:rsid w:val="001A6443"/>
    <w:rsid w:val="0027388E"/>
    <w:rsid w:val="008B0684"/>
    <w:rsid w:val="00A643CB"/>
    <w:rsid w:val="00B3773F"/>
    <w:rsid w:val="00BE7180"/>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1F392"/>
  <w15:chartTrackingRefBased/>
  <w15:docId w15:val="{E9A4AA69-732E-49E7-BCF2-6E896262F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6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06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06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06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6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6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06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06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06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6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684"/>
    <w:rPr>
      <w:rFonts w:eastAsiaTheme="majorEastAsia" w:cstheme="majorBidi"/>
      <w:color w:val="272727" w:themeColor="text1" w:themeTint="D8"/>
    </w:rPr>
  </w:style>
  <w:style w:type="paragraph" w:styleId="Title">
    <w:name w:val="Title"/>
    <w:basedOn w:val="Normal"/>
    <w:next w:val="Normal"/>
    <w:link w:val="TitleChar"/>
    <w:uiPriority w:val="10"/>
    <w:qFormat/>
    <w:rsid w:val="008B0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684"/>
    <w:pPr>
      <w:spacing w:before="160"/>
      <w:jc w:val="center"/>
    </w:pPr>
    <w:rPr>
      <w:i/>
      <w:iCs/>
      <w:color w:val="404040" w:themeColor="text1" w:themeTint="BF"/>
    </w:rPr>
  </w:style>
  <w:style w:type="character" w:customStyle="1" w:styleId="QuoteChar">
    <w:name w:val="Quote Char"/>
    <w:basedOn w:val="DefaultParagraphFont"/>
    <w:link w:val="Quote"/>
    <w:uiPriority w:val="29"/>
    <w:rsid w:val="008B0684"/>
    <w:rPr>
      <w:i/>
      <w:iCs/>
      <w:color w:val="404040" w:themeColor="text1" w:themeTint="BF"/>
    </w:rPr>
  </w:style>
  <w:style w:type="paragraph" w:styleId="ListParagraph">
    <w:name w:val="List Paragraph"/>
    <w:basedOn w:val="Normal"/>
    <w:uiPriority w:val="34"/>
    <w:qFormat/>
    <w:rsid w:val="008B0684"/>
    <w:pPr>
      <w:ind w:left="720"/>
      <w:contextualSpacing/>
    </w:pPr>
  </w:style>
  <w:style w:type="character" w:styleId="IntenseEmphasis">
    <w:name w:val="Intense Emphasis"/>
    <w:basedOn w:val="DefaultParagraphFont"/>
    <w:uiPriority w:val="21"/>
    <w:qFormat/>
    <w:rsid w:val="008B0684"/>
    <w:rPr>
      <w:i/>
      <w:iCs/>
      <w:color w:val="2F5496" w:themeColor="accent1" w:themeShade="BF"/>
    </w:rPr>
  </w:style>
  <w:style w:type="paragraph" w:styleId="IntenseQuote">
    <w:name w:val="Intense Quote"/>
    <w:basedOn w:val="Normal"/>
    <w:next w:val="Normal"/>
    <w:link w:val="IntenseQuoteChar"/>
    <w:uiPriority w:val="30"/>
    <w:qFormat/>
    <w:rsid w:val="008B06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684"/>
    <w:rPr>
      <w:i/>
      <w:iCs/>
      <w:color w:val="2F5496" w:themeColor="accent1" w:themeShade="BF"/>
    </w:rPr>
  </w:style>
  <w:style w:type="character" w:styleId="IntenseReference">
    <w:name w:val="Intense Reference"/>
    <w:basedOn w:val="DefaultParagraphFont"/>
    <w:uiPriority w:val="32"/>
    <w:qFormat/>
    <w:rsid w:val="008B0684"/>
    <w:rPr>
      <w:b/>
      <w:bCs/>
      <w:smallCaps/>
      <w:color w:val="2F5496" w:themeColor="accent1" w:themeShade="BF"/>
      <w:spacing w:val="5"/>
    </w:rPr>
  </w:style>
  <w:style w:type="paragraph" w:styleId="Header">
    <w:name w:val="header"/>
    <w:basedOn w:val="Normal"/>
    <w:link w:val="HeaderChar"/>
    <w:uiPriority w:val="99"/>
    <w:unhideWhenUsed/>
    <w:rsid w:val="008B06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0684"/>
  </w:style>
  <w:style w:type="paragraph" w:styleId="Footer">
    <w:name w:val="footer"/>
    <w:basedOn w:val="Normal"/>
    <w:link w:val="FooterChar"/>
    <w:uiPriority w:val="99"/>
    <w:unhideWhenUsed/>
    <w:rsid w:val="008B06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684"/>
  </w:style>
  <w:style w:type="paragraph" w:styleId="ListBullet">
    <w:name w:val="List Bullet"/>
    <w:basedOn w:val="Normal"/>
    <w:uiPriority w:val="99"/>
    <w:unhideWhenUsed/>
    <w:rsid w:val="008B0684"/>
    <w:pPr>
      <w:numPr>
        <w:numId w:val="1"/>
      </w:numPr>
      <w:contextualSpacing/>
    </w:pPr>
  </w:style>
  <w:style w:type="paragraph" w:styleId="ListNumber">
    <w:name w:val="List Number"/>
    <w:basedOn w:val="Normal"/>
    <w:uiPriority w:val="99"/>
    <w:unhideWhenUsed/>
    <w:rsid w:val="008B0684"/>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A98270-FFD6-468A-9500-4E4A3C8835AB}">
  <we:reference id="wa200010453" version="1.0.0.1" store="en-US" storeType="OMEX"/>
  <we:alternateReferences>
    <we:reference id="wa200010453" version="1.0.0.1" store="" storeType="OMEX"/>
  </we:alternateReferences>
  <we:properties>
    <we:property name="claude.fileId" value="&quot;38201431-cdd6-4f6b-86b2-4804a4b44f4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100</TotalTime>
  <Pages>5</Pages>
  <Words>958</Words>
  <Characters>5754</Characters>
  <Application>Microsoft Office Word</Application>
  <DocSecurity>0</DocSecurity>
  <Lines>140</Lines>
  <Paragraphs>78</Paragraphs>
  <ScaleCrop>false</ScaleCrop>
  <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Julius Sam</dc:creator>
  <cp:keywords/>
  <dc:description/>
  <cp:lastModifiedBy>Daniel Julius Sam</cp:lastModifiedBy>
  <cp:revision>1</cp:revision>
  <dcterms:created xsi:type="dcterms:W3CDTF">2026-04-27T07:32:00Z</dcterms:created>
  <dcterms:modified xsi:type="dcterms:W3CDTF">2026-04-27T09:12:00Z</dcterms:modified>
</cp:coreProperties>
</file>