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36E0" w14:textId="371B028B" w:rsidR="00CB2EBF" w:rsidRDefault="00B07261">
      <w:pPr>
        <w:rPr>
          <w:rStyle w:val="fontstyle21"/>
        </w:rPr>
      </w:pPr>
      <w:bookmarkStart w:id="0" w:name="_GoBack"/>
      <w:bookmarkEnd w:id="0"/>
      <w:r>
        <w:rPr>
          <w:rStyle w:val="fontstyle01"/>
        </w:rPr>
        <w:t>SEAFOOD ANALYSIS</w:t>
      </w:r>
    </w:p>
    <w:p w14:paraId="5B3FCC85" w14:textId="1905E98E" w:rsidR="00CB2EBF" w:rsidRDefault="00963029">
      <w:pPr>
        <w:rPr>
          <w:rStyle w:val="fontstyle01"/>
        </w:rPr>
      </w:pPr>
      <w:r>
        <w:rPr>
          <w:rStyle w:val="fontstyle01"/>
        </w:rPr>
        <w:t>Issue</w:t>
      </w:r>
      <w:r>
        <w:rPr>
          <w:rStyle w:val="fontstyle21"/>
        </w:rPr>
        <w:t xml:space="preserve">: </w:t>
      </w:r>
      <w:r w:rsidR="001853A8">
        <w:rPr>
          <w:rStyle w:val="fontstyle21"/>
        </w:rPr>
        <w:t xml:space="preserve">Concerns over the </w:t>
      </w:r>
      <w:r w:rsidR="0081647B">
        <w:rPr>
          <w:rStyle w:val="fontstyle21"/>
        </w:rPr>
        <w:t xml:space="preserve">sustainability of </w:t>
      </w:r>
      <w:r w:rsidR="00B07261">
        <w:rPr>
          <w:rStyle w:val="fontstyle21"/>
        </w:rPr>
        <w:t xml:space="preserve">the area’s </w:t>
      </w:r>
      <w:r w:rsidR="00CD7AF2">
        <w:rPr>
          <w:rStyle w:val="fontstyle21"/>
        </w:rPr>
        <w:t>wild seafood industry</w:t>
      </w:r>
    </w:p>
    <w:p w14:paraId="3229FF97" w14:textId="77777777" w:rsidR="004D2B1C" w:rsidRDefault="004D2B1C" w:rsidP="00242030">
      <w:pPr>
        <w:rPr>
          <w:rStyle w:val="fontstyle01"/>
        </w:rPr>
      </w:pPr>
    </w:p>
    <w:p w14:paraId="37646496" w14:textId="42E3A47C" w:rsidR="00347287" w:rsidRDefault="00963029" w:rsidP="00242030">
      <w:pPr>
        <w:rPr>
          <w:rStyle w:val="fontstyle21"/>
        </w:rPr>
      </w:pPr>
      <w:r>
        <w:rPr>
          <w:rStyle w:val="fontstyle01"/>
        </w:rPr>
        <w:t>Background</w:t>
      </w:r>
      <w:r>
        <w:rPr>
          <w:rStyle w:val="fontstyle21"/>
        </w:rPr>
        <w:t>:</w:t>
      </w:r>
      <w:r w:rsidR="003C6A48">
        <w:rPr>
          <w:rStyle w:val="fontstyle21"/>
        </w:rPr>
        <w:t xml:space="preserve"> </w:t>
      </w:r>
    </w:p>
    <w:p w14:paraId="0CD425E7" w14:textId="527E4425" w:rsidR="00CD7AF2" w:rsidRPr="00347287" w:rsidRDefault="00F40161" w:rsidP="00CD7AF2">
      <w:pPr>
        <w:rPr>
          <w:rStyle w:val="fontstyle01"/>
          <w:rFonts w:ascii="Calibri" w:hAnsi="Calibri" w:cs="Calibri"/>
          <w:b w:val="0"/>
          <w:bCs w:val="0"/>
        </w:rPr>
      </w:pPr>
      <w:r>
        <w:rPr>
          <w:rStyle w:val="fontstyle01"/>
          <w:rFonts w:ascii="Calibri" w:hAnsi="Calibri" w:cs="Calibri"/>
          <w:b w:val="0"/>
          <w:bCs w:val="0"/>
        </w:rPr>
        <w:t xml:space="preserve">A geographical area </w:t>
      </w:r>
      <w:r w:rsidR="00347287">
        <w:rPr>
          <w:rStyle w:val="fontstyle01"/>
          <w:rFonts w:ascii="Calibri" w:hAnsi="Calibri" w:cs="Calibri"/>
          <w:b w:val="0"/>
          <w:bCs w:val="0"/>
        </w:rPr>
        <w:t>track</w:t>
      </w:r>
      <w:r w:rsidR="0081647B">
        <w:rPr>
          <w:rStyle w:val="fontstyle01"/>
          <w:rFonts w:ascii="Calibri" w:hAnsi="Calibri" w:cs="Calibri"/>
          <w:b w:val="0"/>
          <w:bCs w:val="0"/>
        </w:rPr>
        <w:t>s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 various statistics </w:t>
      </w:r>
      <w:r w:rsidR="0081647B">
        <w:rPr>
          <w:rStyle w:val="fontstyle01"/>
          <w:rFonts w:ascii="Calibri" w:hAnsi="Calibri" w:cs="Calibri"/>
          <w:b w:val="0"/>
          <w:bCs w:val="0"/>
        </w:rPr>
        <w:t xml:space="preserve">that </w:t>
      </w:r>
      <w:r w:rsidR="00B65F14">
        <w:rPr>
          <w:rStyle w:val="fontstyle01"/>
          <w:rFonts w:ascii="Calibri" w:hAnsi="Calibri" w:cs="Calibri"/>
          <w:b w:val="0"/>
          <w:bCs w:val="0"/>
        </w:rPr>
        <w:t xml:space="preserve">measure the performance of its </w:t>
      </w:r>
      <w:r w:rsidR="00347287">
        <w:rPr>
          <w:rStyle w:val="fontstyle01"/>
          <w:rFonts w:ascii="Calibri" w:hAnsi="Calibri" w:cs="Calibri"/>
          <w:b w:val="0"/>
          <w:bCs w:val="0"/>
        </w:rPr>
        <w:t>seafood</w:t>
      </w:r>
      <w:r w:rsidR="0081647B">
        <w:rPr>
          <w:rStyle w:val="fontstyle01"/>
          <w:rFonts w:ascii="Calibri" w:hAnsi="Calibri" w:cs="Calibri"/>
          <w:b w:val="0"/>
          <w:bCs w:val="0"/>
        </w:rPr>
        <w:t xml:space="preserve"> industry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. Three important statistics </w:t>
      </w:r>
      <w:r w:rsidR="00B65F14">
        <w:rPr>
          <w:rStyle w:val="fontstyle01"/>
          <w:rFonts w:ascii="Calibri" w:hAnsi="Calibri" w:cs="Calibri"/>
          <w:b w:val="0"/>
          <w:bCs w:val="0"/>
        </w:rPr>
        <w:t xml:space="preserve">include </w:t>
      </w:r>
      <w:r w:rsidR="00347287" w:rsidRPr="00347287">
        <w:rPr>
          <w:rStyle w:val="fontstyle01"/>
          <w:rFonts w:ascii="Calibri" w:hAnsi="Calibri" w:cs="Calibri"/>
          <w:bCs w:val="0"/>
        </w:rPr>
        <w:t>w</w:t>
      </w:r>
      <w:r w:rsidR="00CD7AF2" w:rsidRPr="00347287">
        <w:rPr>
          <w:rStyle w:val="fontstyle01"/>
          <w:rFonts w:ascii="Calibri" w:hAnsi="Calibri" w:cs="Calibri"/>
          <w:bCs w:val="0"/>
        </w:rPr>
        <w:t>holesale value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, which </w:t>
      </w:r>
      <w:r w:rsidR="00CD7AF2" w:rsidRPr="00347287">
        <w:rPr>
          <w:rStyle w:val="fontstyle01"/>
          <w:rFonts w:ascii="Calibri" w:hAnsi="Calibri" w:cs="Calibri"/>
          <w:b w:val="0"/>
          <w:bCs w:val="0"/>
        </w:rPr>
        <w:t>is</w:t>
      </w:r>
      <w:r w:rsidR="00CD7AF2">
        <w:rPr>
          <w:rStyle w:val="fontstyle01"/>
          <w:rFonts w:ascii="Calibri" w:hAnsi="Calibri" w:cs="Calibri"/>
          <w:b w:val="0"/>
          <w:bCs w:val="0"/>
        </w:rPr>
        <w:t xml:space="preserve"> the </w:t>
      </w:r>
      <w:r w:rsidR="00CD7AF2" w:rsidRPr="00CD7AF2">
        <w:rPr>
          <w:rStyle w:val="fontstyle01"/>
          <w:rFonts w:ascii="Calibri" w:hAnsi="Calibri" w:cs="Calibri"/>
          <w:b w:val="0"/>
          <w:bCs w:val="0"/>
        </w:rPr>
        <w:t>amount a manufacturer charge</w:t>
      </w:r>
      <w:r w:rsidR="00347287">
        <w:rPr>
          <w:rStyle w:val="fontstyle01"/>
          <w:rFonts w:ascii="Calibri" w:hAnsi="Calibri" w:cs="Calibri"/>
          <w:b w:val="0"/>
          <w:bCs w:val="0"/>
        </w:rPr>
        <w:t>s</w:t>
      </w:r>
      <w:r w:rsidR="00CD7AF2" w:rsidRPr="00CD7AF2">
        <w:rPr>
          <w:rStyle w:val="fontstyle01"/>
          <w:rFonts w:ascii="Calibri" w:hAnsi="Calibri" w:cs="Calibri"/>
          <w:b w:val="0"/>
          <w:bCs w:val="0"/>
        </w:rPr>
        <w:t xml:space="preserve"> a retailer for a product which will 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eventually be </w:t>
      </w:r>
      <w:r w:rsidR="00CD7AF2" w:rsidRPr="00CD7AF2">
        <w:rPr>
          <w:rStyle w:val="fontstyle01"/>
          <w:rFonts w:ascii="Calibri" w:hAnsi="Calibri" w:cs="Calibri"/>
          <w:b w:val="0"/>
          <w:bCs w:val="0"/>
        </w:rPr>
        <w:t>resold to an end user</w:t>
      </w:r>
      <w:r w:rsidR="00347287">
        <w:rPr>
          <w:rStyle w:val="fontstyle01"/>
          <w:rFonts w:ascii="Calibri" w:hAnsi="Calibri" w:cs="Calibri"/>
          <w:b w:val="0"/>
          <w:bCs w:val="0"/>
        </w:rPr>
        <w:t>;</w:t>
      </w:r>
      <w:r w:rsidR="00CD7AF2">
        <w:rPr>
          <w:rStyle w:val="fontstyle01"/>
          <w:rFonts w:ascii="Calibri" w:hAnsi="Calibri" w:cs="Calibri"/>
          <w:b w:val="0"/>
          <w:bCs w:val="0"/>
        </w:rPr>
        <w:t xml:space="preserve"> </w:t>
      </w:r>
      <w:r w:rsidR="00CD7AF2" w:rsidRPr="00347287">
        <w:rPr>
          <w:rStyle w:val="fontstyle01"/>
          <w:rFonts w:ascii="Calibri" w:hAnsi="Calibri" w:cs="Calibri"/>
          <w:bCs w:val="0"/>
        </w:rPr>
        <w:t>landed value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, which </w:t>
      </w:r>
      <w:r w:rsidR="00CD7AF2">
        <w:rPr>
          <w:rStyle w:val="fontstyle01"/>
          <w:rFonts w:ascii="Calibri" w:hAnsi="Calibri" w:cs="Calibri"/>
          <w:b w:val="0"/>
          <w:bCs w:val="0"/>
        </w:rPr>
        <w:t>is t</w:t>
      </w:r>
      <w:r w:rsidR="00CD7AF2" w:rsidRPr="00CD7AF2">
        <w:rPr>
          <w:rStyle w:val="fontstyle01"/>
          <w:rFonts w:ascii="Calibri" w:hAnsi="Calibri" w:cs="Calibri"/>
          <w:b w:val="0"/>
          <w:bCs w:val="0"/>
        </w:rPr>
        <w:t xml:space="preserve">he value of cargo when it is </w:t>
      </w:r>
      <w:r w:rsidR="00CD7AF2">
        <w:rPr>
          <w:rStyle w:val="fontstyle01"/>
          <w:rFonts w:ascii="Calibri" w:hAnsi="Calibri" w:cs="Calibri"/>
          <w:b w:val="0"/>
          <w:bCs w:val="0"/>
        </w:rPr>
        <w:t xml:space="preserve">ready to be sold (and </w:t>
      </w:r>
      <w:r w:rsidR="00CD7AF2" w:rsidRPr="00CD7AF2">
        <w:rPr>
          <w:rStyle w:val="fontstyle01"/>
          <w:rFonts w:ascii="Calibri" w:hAnsi="Calibri" w:cs="Calibri"/>
          <w:b w:val="0"/>
          <w:bCs w:val="0"/>
        </w:rPr>
        <w:t>may be less than the value when it was shipped originally</w:t>
      </w:r>
      <w:r w:rsidR="00CD7AF2">
        <w:rPr>
          <w:rStyle w:val="fontstyle01"/>
          <w:rFonts w:ascii="Calibri" w:hAnsi="Calibri" w:cs="Calibri"/>
          <w:b w:val="0"/>
          <w:bCs w:val="0"/>
        </w:rPr>
        <w:t xml:space="preserve"> due to perishability)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; and </w:t>
      </w:r>
      <w:r w:rsidR="00347287">
        <w:rPr>
          <w:rStyle w:val="fontstyle01"/>
          <w:rFonts w:ascii="Calibri" w:hAnsi="Calibri" w:cs="Calibri"/>
          <w:bCs w:val="0"/>
        </w:rPr>
        <w:t>landings</w:t>
      </w:r>
      <w:r w:rsidR="00347287">
        <w:rPr>
          <w:rStyle w:val="fontstyle01"/>
          <w:rFonts w:ascii="Calibri" w:hAnsi="Calibri" w:cs="Calibri"/>
          <w:b w:val="0"/>
          <w:bCs w:val="0"/>
        </w:rPr>
        <w:t xml:space="preserve">, which measures the </w:t>
      </w:r>
      <w:r w:rsidR="001853A8">
        <w:rPr>
          <w:rStyle w:val="fontstyle01"/>
          <w:rFonts w:ascii="Calibri" w:hAnsi="Calibri" w:cs="Calibri"/>
          <w:b w:val="0"/>
          <w:bCs w:val="0"/>
        </w:rPr>
        <w:t xml:space="preserve">total </w:t>
      </w:r>
      <w:r w:rsidR="00347287">
        <w:rPr>
          <w:rStyle w:val="fontstyle01"/>
          <w:rFonts w:ascii="Calibri" w:hAnsi="Calibri" w:cs="Calibri"/>
          <w:b w:val="0"/>
          <w:bCs w:val="0"/>
        </w:rPr>
        <w:t>amount of product that is produced.</w:t>
      </w:r>
    </w:p>
    <w:p w14:paraId="2C8C6DB6" w14:textId="7A3ED9BE" w:rsidR="00347287" w:rsidRDefault="0081647B" w:rsidP="004D2B1C">
      <w:pPr>
        <w:rPr>
          <w:rStyle w:val="fontstyle01"/>
          <w:rFonts w:ascii="Calibri" w:hAnsi="Calibri" w:cs="Calibri"/>
          <w:b w:val="0"/>
          <w:bCs w:val="0"/>
        </w:rPr>
      </w:pPr>
      <w:r>
        <w:rPr>
          <w:rStyle w:val="fontstyle01"/>
          <w:rFonts w:ascii="Calibri" w:hAnsi="Calibri" w:cs="Calibri"/>
          <w:b w:val="0"/>
          <w:bCs w:val="0"/>
        </w:rPr>
        <w:t xml:space="preserve">A data set has been produced </w:t>
      </w:r>
      <w:r w:rsidR="001853A8">
        <w:rPr>
          <w:rStyle w:val="fontstyle01"/>
          <w:rFonts w:ascii="Calibri" w:hAnsi="Calibri" w:cs="Calibri"/>
          <w:b w:val="0"/>
          <w:bCs w:val="0"/>
        </w:rPr>
        <w:t xml:space="preserve">that gives </w:t>
      </w:r>
      <w:r>
        <w:rPr>
          <w:rStyle w:val="fontstyle01"/>
          <w:rFonts w:ascii="Calibri" w:hAnsi="Calibri" w:cs="Calibri"/>
          <w:b w:val="0"/>
          <w:bCs w:val="0"/>
        </w:rPr>
        <w:t xml:space="preserve">yearly </w:t>
      </w:r>
      <w:r w:rsidR="001853A8">
        <w:rPr>
          <w:rStyle w:val="fontstyle01"/>
          <w:rFonts w:ascii="Calibri" w:hAnsi="Calibri" w:cs="Calibri"/>
          <w:b w:val="0"/>
          <w:bCs w:val="0"/>
        </w:rPr>
        <w:t xml:space="preserve">data from 1997 to 2017 of the three measures discussed above of </w:t>
      </w:r>
      <w:r w:rsidR="00D45090">
        <w:rPr>
          <w:rStyle w:val="fontstyle01"/>
          <w:rFonts w:ascii="Calibri" w:hAnsi="Calibri" w:cs="Calibri"/>
          <w:b w:val="0"/>
          <w:bCs w:val="0"/>
        </w:rPr>
        <w:t xml:space="preserve">the area’s </w:t>
      </w:r>
      <w:r w:rsidR="001853A8">
        <w:rPr>
          <w:rStyle w:val="fontstyle01"/>
          <w:rFonts w:ascii="Calibri" w:hAnsi="Calibri" w:cs="Calibri"/>
          <w:b w:val="0"/>
          <w:bCs w:val="0"/>
        </w:rPr>
        <w:t>seafood harvest broken down by the various products in the industry</w:t>
      </w:r>
      <w:r>
        <w:rPr>
          <w:rStyle w:val="fontstyle01"/>
          <w:rFonts w:ascii="Calibri" w:hAnsi="Calibri" w:cs="Calibri"/>
          <w:b w:val="0"/>
          <w:bCs w:val="0"/>
        </w:rPr>
        <w:t xml:space="preserve">. According to this data set, </w:t>
      </w:r>
      <w:r w:rsidR="001853A8">
        <w:rPr>
          <w:rStyle w:val="fontstyle01"/>
          <w:rFonts w:ascii="Calibri" w:hAnsi="Calibri" w:cs="Calibri"/>
          <w:b w:val="0"/>
          <w:bCs w:val="0"/>
        </w:rPr>
        <w:t xml:space="preserve">for all seafood products in 2017, </w:t>
      </w:r>
      <w:r w:rsidR="004D2B1C">
        <w:rPr>
          <w:rStyle w:val="fontstyle01"/>
          <w:rFonts w:ascii="Calibri" w:hAnsi="Calibri" w:cs="Calibri"/>
          <w:b w:val="0"/>
          <w:bCs w:val="0"/>
        </w:rPr>
        <w:t xml:space="preserve">the wholesale value was </w:t>
      </w:r>
      <w:r w:rsidR="004D2B1C" w:rsidRPr="004D2B1C">
        <w:rPr>
          <w:rStyle w:val="fontstyle01"/>
          <w:rFonts w:ascii="Calibri" w:hAnsi="Calibri" w:cs="Calibri"/>
          <w:b w:val="0"/>
          <w:bCs w:val="0"/>
        </w:rPr>
        <w:t>$1,773.50</w:t>
      </w:r>
      <w:r w:rsidR="004D2B1C">
        <w:rPr>
          <w:rStyle w:val="fontstyle01"/>
          <w:rFonts w:ascii="Calibri" w:hAnsi="Calibri" w:cs="Calibri"/>
          <w:b w:val="0"/>
          <w:bCs w:val="0"/>
        </w:rPr>
        <w:t>M</w:t>
      </w:r>
      <w:r w:rsidR="001853A8">
        <w:rPr>
          <w:rStyle w:val="fontstyle01"/>
          <w:rFonts w:ascii="Calibri" w:hAnsi="Calibri" w:cs="Calibri"/>
          <w:b w:val="0"/>
          <w:bCs w:val="0"/>
        </w:rPr>
        <w:t xml:space="preserve">, </w:t>
      </w:r>
      <w:r w:rsidR="004D2B1C">
        <w:rPr>
          <w:rStyle w:val="fontstyle01"/>
          <w:rFonts w:ascii="Calibri" w:hAnsi="Calibri" w:cs="Calibri"/>
          <w:b w:val="0"/>
          <w:bCs w:val="0"/>
        </w:rPr>
        <w:t xml:space="preserve">the landed value was </w:t>
      </w:r>
      <w:r w:rsidR="004D2B1C" w:rsidRPr="004D2B1C">
        <w:rPr>
          <w:rStyle w:val="fontstyle01"/>
          <w:rFonts w:ascii="Calibri" w:hAnsi="Calibri" w:cs="Calibri"/>
          <w:b w:val="0"/>
          <w:bCs w:val="0"/>
        </w:rPr>
        <w:t>$1,203.20</w:t>
      </w:r>
      <w:r w:rsidR="004D2B1C">
        <w:rPr>
          <w:rStyle w:val="fontstyle01"/>
          <w:rFonts w:ascii="Calibri" w:hAnsi="Calibri" w:cs="Calibri"/>
          <w:b w:val="0"/>
          <w:bCs w:val="0"/>
        </w:rPr>
        <w:t>M</w:t>
      </w:r>
      <w:r w:rsidR="001853A8">
        <w:rPr>
          <w:rStyle w:val="fontstyle01"/>
          <w:rFonts w:ascii="Calibri" w:hAnsi="Calibri" w:cs="Calibri"/>
          <w:b w:val="0"/>
          <w:bCs w:val="0"/>
        </w:rPr>
        <w:t>,</w:t>
      </w:r>
      <w:r>
        <w:rPr>
          <w:rStyle w:val="fontstyle01"/>
          <w:rFonts w:ascii="Calibri" w:hAnsi="Calibri" w:cs="Calibri"/>
          <w:b w:val="0"/>
          <w:bCs w:val="0"/>
        </w:rPr>
        <w:t xml:space="preserve"> </w:t>
      </w:r>
      <w:r w:rsidR="004D2B1C">
        <w:rPr>
          <w:rStyle w:val="fontstyle01"/>
          <w:rFonts w:ascii="Calibri" w:hAnsi="Calibri" w:cs="Calibri"/>
          <w:b w:val="0"/>
          <w:bCs w:val="0"/>
        </w:rPr>
        <w:t xml:space="preserve">and the landings </w:t>
      </w:r>
      <w:r>
        <w:rPr>
          <w:rStyle w:val="fontstyle01"/>
          <w:rFonts w:ascii="Calibri" w:hAnsi="Calibri" w:cs="Calibri"/>
          <w:b w:val="0"/>
          <w:bCs w:val="0"/>
        </w:rPr>
        <w:t>were</w:t>
      </w:r>
      <w:r w:rsidR="004D2B1C">
        <w:rPr>
          <w:rStyle w:val="fontstyle01"/>
          <w:rFonts w:ascii="Calibri" w:hAnsi="Calibri" w:cs="Calibri"/>
          <w:b w:val="0"/>
          <w:bCs w:val="0"/>
        </w:rPr>
        <w:t xml:space="preserve"> </w:t>
      </w:r>
      <w:r w:rsidR="004D2B1C" w:rsidRPr="004D2B1C">
        <w:rPr>
          <w:rStyle w:val="fontstyle01"/>
          <w:rFonts w:ascii="Calibri" w:hAnsi="Calibri" w:cs="Calibri"/>
          <w:b w:val="0"/>
          <w:bCs w:val="0"/>
        </w:rPr>
        <w:t>304</w:t>
      </w:r>
      <w:r w:rsidR="004D2B1C">
        <w:rPr>
          <w:rStyle w:val="fontstyle01"/>
          <w:rFonts w:ascii="Calibri" w:hAnsi="Calibri" w:cs="Calibri"/>
          <w:b w:val="0"/>
          <w:bCs w:val="0"/>
        </w:rPr>
        <w:t>,</w:t>
      </w:r>
      <w:r w:rsidR="004D2B1C" w:rsidRPr="004D2B1C">
        <w:rPr>
          <w:rStyle w:val="fontstyle01"/>
          <w:rFonts w:ascii="Calibri" w:hAnsi="Calibri" w:cs="Calibri"/>
          <w:b w:val="0"/>
          <w:bCs w:val="0"/>
        </w:rPr>
        <w:t>10</w:t>
      </w:r>
      <w:r w:rsidR="004D2B1C">
        <w:rPr>
          <w:rStyle w:val="fontstyle01"/>
          <w:rFonts w:ascii="Calibri" w:hAnsi="Calibri" w:cs="Calibri"/>
          <w:b w:val="0"/>
          <w:bCs w:val="0"/>
        </w:rPr>
        <w:t xml:space="preserve">0 tonnes. Additionally, in 2017 </w:t>
      </w:r>
      <w:r w:rsidR="003B49DE">
        <w:rPr>
          <w:rStyle w:val="fontstyle01"/>
          <w:rFonts w:ascii="Calibri" w:hAnsi="Calibri" w:cs="Calibri"/>
          <w:b w:val="0"/>
          <w:bCs w:val="0"/>
        </w:rPr>
        <w:t>farmed salmon account</w:t>
      </w:r>
      <w:r w:rsidR="004D2B1C">
        <w:rPr>
          <w:rStyle w:val="fontstyle01"/>
          <w:rFonts w:ascii="Calibri" w:hAnsi="Calibri" w:cs="Calibri"/>
          <w:b w:val="0"/>
          <w:bCs w:val="0"/>
        </w:rPr>
        <w:t>ed</w:t>
      </w:r>
      <w:r w:rsidR="003B49DE">
        <w:rPr>
          <w:rStyle w:val="fontstyle01"/>
          <w:rFonts w:ascii="Calibri" w:hAnsi="Calibri" w:cs="Calibri"/>
          <w:b w:val="0"/>
          <w:bCs w:val="0"/>
        </w:rPr>
        <w:t xml:space="preserve"> for the </w:t>
      </w:r>
      <w:r w:rsidR="00C547C4">
        <w:rPr>
          <w:rStyle w:val="fontstyle01"/>
          <w:rFonts w:ascii="Calibri" w:hAnsi="Calibri" w:cs="Calibri"/>
          <w:b w:val="0"/>
          <w:bCs w:val="0"/>
        </w:rPr>
        <w:t xml:space="preserve">largest percentage of wholesale value </w:t>
      </w:r>
      <w:r w:rsidR="00DA5222">
        <w:rPr>
          <w:rStyle w:val="fontstyle01"/>
          <w:rFonts w:ascii="Calibri" w:hAnsi="Calibri" w:cs="Calibri"/>
          <w:b w:val="0"/>
          <w:bCs w:val="0"/>
        </w:rPr>
        <w:t>(44%)</w:t>
      </w:r>
      <w:r w:rsidR="004571D1">
        <w:rPr>
          <w:rStyle w:val="fontstyle01"/>
          <w:rFonts w:ascii="Calibri" w:hAnsi="Calibri" w:cs="Calibri"/>
          <w:b w:val="0"/>
          <w:bCs w:val="0"/>
        </w:rPr>
        <w:t xml:space="preserve"> and landed value (41%)</w:t>
      </w:r>
      <w:r w:rsidR="00CB3978">
        <w:rPr>
          <w:rStyle w:val="fontstyle01"/>
          <w:rFonts w:ascii="Calibri" w:hAnsi="Calibri" w:cs="Calibri"/>
          <w:b w:val="0"/>
          <w:bCs w:val="0"/>
        </w:rPr>
        <w:t xml:space="preserve"> and the second-highest percentage </w:t>
      </w:r>
      <w:r w:rsidR="00BC5AED">
        <w:rPr>
          <w:rStyle w:val="fontstyle01"/>
          <w:rFonts w:ascii="Calibri" w:hAnsi="Calibri" w:cs="Calibri"/>
          <w:b w:val="0"/>
          <w:bCs w:val="0"/>
        </w:rPr>
        <w:t>of landings tonnage (5%; behind groundfish, which account</w:t>
      </w:r>
      <w:r>
        <w:rPr>
          <w:rStyle w:val="fontstyle01"/>
          <w:rFonts w:ascii="Calibri" w:hAnsi="Calibri" w:cs="Calibri"/>
          <w:b w:val="0"/>
          <w:bCs w:val="0"/>
        </w:rPr>
        <w:t>ed</w:t>
      </w:r>
      <w:r w:rsidR="00BC5AED">
        <w:rPr>
          <w:rStyle w:val="fontstyle01"/>
          <w:rFonts w:ascii="Calibri" w:hAnsi="Calibri" w:cs="Calibri"/>
          <w:b w:val="0"/>
          <w:bCs w:val="0"/>
        </w:rPr>
        <w:t xml:space="preserve"> for </w:t>
      </w:r>
      <w:r w:rsidR="00F92DC7">
        <w:rPr>
          <w:rStyle w:val="fontstyle01"/>
          <w:rFonts w:ascii="Calibri" w:hAnsi="Calibri" w:cs="Calibri"/>
          <w:b w:val="0"/>
          <w:bCs w:val="0"/>
        </w:rPr>
        <w:t>7% of the total landings</w:t>
      </w:r>
      <w:r>
        <w:rPr>
          <w:rStyle w:val="fontstyle01"/>
          <w:rFonts w:ascii="Calibri" w:hAnsi="Calibri" w:cs="Calibri"/>
          <w:b w:val="0"/>
          <w:bCs w:val="0"/>
        </w:rPr>
        <w:t xml:space="preserve"> in that year</w:t>
      </w:r>
      <w:r w:rsidR="00F92DC7">
        <w:rPr>
          <w:rStyle w:val="fontstyle01"/>
          <w:rFonts w:ascii="Calibri" w:hAnsi="Calibri" w:cs="Calibri"/>
          <w:b w:val="0"/>
          <w:bCs w:val="0"/>
        </w:rPr>
        <w:t>).</w:t>
      </w:r>
    </w:p>
    <w:p w14:paraId="4DA8A86B" w14:textId="35CC7C32" w:rsidR="0081647B" w:rsidRDefault="00BD00E7">
      <w:pPr>
        <w:rPr>
          <w:rStyle w:val="fontstyle01"/>
        </w:rPr>
      </w:pPr>
      <w:r>
        <w:rPr>
          <w:rStyle w:val="fontstyle21"/>
        </w:rPr>
        <w:t xml:space="preserve">The total </w:t>
      </w:r>
      <w:r w:rsidR="0081647B">
        <w:rPr>
          <w:rStyle w:val="fontstyle21"/>
        </w:rPr>
        <w:t>seafood harvest statistics in 2017 are shown in Table 1 in the Appendix of this document.</w:t>
      </w:r>
    </w:p>
    <w:p w14:paraId="1B896187" w14:textId="77777777" w:rsidR="00BE5414" w:rsidRDefault="00BE5414">
      <w:pPr>
        <w:rPr>
          <w:rStyle w:val="fontstyle01"/>
        </w:rPr>
      </w:pPr>
    </w:p>
    <w:p w14:paraId="6A503F22" w14:textId="391952C7" w:rsidR="009B1C1D" w:rsidRDefault="00963029">
      <w:pPr>
        <w:rPr>
          <w:rStyle w:val="fontstyle21"/>
        </w:rPr>
      </w:pPr>
      <w:r>
        <w:rPr>
          <w:rStyle w:val="fontstyle01"/>
        </w:rPr>
        <w:t>Discussion</w:t>
      </w:r>
      <w:r>
        <w:rPr>
          <w:rStyle w:val="fontstyle21"/>
        </w:rPr>
        <w:t>:</w:t>
      </w:r>
    </w:p>
    <w:p w14:paraId="754DD6FC" w14:textId="62166578" w:rsidR="00D14814" w:rsidRDefault="009E32FF" w:rsidP="009E32F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recent years, concerns have grown about the performance and sustainability of </w:t>
      </w:r>
      <w:r w:rsidR="001853A8">
        <w:rPr>
          <w:rFonts w:ascii="Calibri" w:hAnsi="Calibri" w:cs="Calibri"/>
          <w:color w:val="000000"/>
        </w:rPr>
        <w:t xml:space="preserve">the world’s </w:t>
      </w:r>
      <w:r>
        <w:rPr>
          <w:rFonts w:ascii="Calibri" w:hAnsi="Calibri" w:cs="Calibri"/>
          <w:color w:val="000000"/>
        </w:rPr>
        <w:t xml:space="preserve">wild seafood industry. </w:t>
      </w:r>
      <w:r w:rsidR="00D14814">
        <w:rPr>
          <w:rStyle w:val="fontstyle21"/>
        </w:rPr>
        <w:t xml:space="preserve">It is well-known that wild seafood products are on the decline globally: for example, the journal </w:t>
      </w:r>
      <w:r w:rsidR="00D14814" w:rsidRPr="005314D5">
        <w:rPr>
          <w:rStyle w:val="fontstyle21"/>
          <w:i/>
          <w:iCs/>
        </w:rPr>
        <w:t>Science</w:t>
      </w:r>
      <w:r w:rsidR="00D14814">
        <w:rPr>
          <w:rStyle w:val="fontstyle21"/>
        </w:rPr>
        <w:t xml:space="preserve"> published a report in 2016 predicting that the world will run out of edible seafood by 2048</w:t>
      </w:r>
      <w:r w:rsidR="00D14814">
        <w:rPr>
          <w:rStyle w:val="FootnoteReference"/>
          <w:rFonts w:ascii="Calibri" w:hAnsi="Calibri" w:cs="Calibri"/>
          <w:color w:val="000000"/>
        </w:rPr>
        <w:footnoteReference w:id="1"/>
      </w:r>
      <w:r w:rsidR="00D14814">
        <w:rPr>
          <w:rStyle w:val="fontstyle21"/>
        </w:rPr>
        <w:t>.</w:t>
      </w:r>
      <w:r w:rsidR="001853A8">
        <w:rPr>
          <w:rStyle w:val="fontstyle21"/>
        </w:rPr>
        <w:t xml:space="preserve"> Analysis of the data set discussed above suggests that </w:t>
      </w:r>
      <w:r w:rsidR="00962C21">
        <w:rPr>
          <w:rStyle w:val="fontstyle21"/>
        </w:rPr>
        <w:t xml:space="preserve">the area’s </w:t>
      </w:r>
      <w:r w:rsidR="001853A8">
        <w:rPr>
          <w:rStyle w:val="fontstyle21"/>
        </w:rPr>
        <w:t xml:space="preserve">wild seafood industry is consistent with </w:t>
      </w:r>
      <w:r w:rsidR="001A55DB">
        <w:rPr>
          <w:rStyle w:val="fontstyle21"/>
        </w:rPr>
        <w:t xml:space="preserve">global trends and </w:t>
      </w:r>
      <w:r w:rsidR="001853A8">
        <w:rPr>
          <w:rStyle w:val="fontstyle21"/>
        </w:rPr>
        <w:t>will likely decline in the future</w:t>
      </w:r>
      <w:r w:rsidR="001A55DB">
        <w:rPr>
          <w:rStyle w:val="fontstyle21"/>
        </w:rPr>
        <w:t>, especially in comparison to equivalent farmed products.</w:t>
      </w:r>
    </w:p>
    <w:p w14:paraId="6367C7BE" w14:textId="13A98B4E" w:rsidR="00D14814" w:rsidRDefault="001A55DB" w:rsidP="00D14814">
      <w:pPr>
        <w:rPr>
          <w:rStyle w:val="fontstyle01"/>
        </w:rPr>
      </w:pPr>
      <w:r>
        <w:rPr>
          <w:rStyle w:val="fontstyle01"/>
          <w:b w:val="0"/>
          <w:bCs w:val="0"/>
        </w:rPr>
        <w:t>In the data set</w:t>
      </w:r>
      <w:r w:rsidR="0081647B">
        <w:rPr>
          <w:rStyle w:val="fontstyle01"/>
          <w:b w:val="0"/>
          <w:bCs w:val="0"/>
        </w:rPr>
        <w:t xml:space="preserve">, three products are </w:t>
      </w:r>
      <w:r>
        <w:rPr>
          <w:rStyle w:val="fontstyle01"/>
          <w:b w:val="0"/>
          <w:bCs w:val="0"/>
        </w:rPr>
        <w:t xml:space="preserve">defined </w:t>
      </w:r>
      <w:r w:rsidR="0081647B">
        <w:rPr>
          <w:rStyle w:val="fontstyle01"/>
          <w:b w:val="0"/>
          <w:bCs w:val="0"/>
        </w:rPr>
        <w:t xml:space="preserve">as </w:t>
      </w:r>
      <w:r>
        <w:rPr>
          <w:rStyle w:val="fontstyle01"/>
          <w:b w:val="0"/>
          <w:bCs w:val="0"/>
        </w:rPr>
        <w:t>“</w:t>
      </w:r>
      <w:r w:rsidR="0081647B">
        <w:rPr>
          <w:rStyle w:val="fontstyle01"/>
          <w:b w:val="0"/>
          <w:bCs w:val="0"/>
        </w:rPr>
        <w:t>wild</w:t>
      </w:r>
      <w:r>
        <w:rPr>
          <w:rStyle w:val="fontstyle01"/>
          <w:b w:val="0"/>
          <w:bCs w:val="0"/>
        </w:rPr>
        <w:t>”</w:t>
      </w:r>
      <w:r w:rsidR="0081647B">
        <w:rPr>
          <w:rStyle w:val="fontstyle01"/>
          <w:b w:val="0"/>
          <w:bCs w:val="0"/>
        </w:rPr>
        <w:t xml:space="preserve">: </w:t>
      </w:r>
      <w:r w:rsidR="00D14814">
        <w:rPr>
          <w:rStyle w:val="fontstyle01"/>
          <w:b w:val="0"/>
          <w:bCs w:val="0"/>
        </w:rPr>
        <w:t xml:space="preserve">wild </w:t>
      </w:r>
      <w:r w:rsidR="00D14814">
        <w:rPr>
          <w:rStyle w:val="fontstyle01"/>
          <w:b w:val="0"/>
        </w:rPr>
        <w:t>salmon, wild shellfish, and “other wild.”</w:t>
      </w:r>
      <w:r w:rsidR="0081647B">
        <w:rPr>
          <w:rStyle w:val="fontstyle01"/>
          <w:b w:val="0"/>
        </w:rPr>
        <w:t xml:space="preserve"> Similarly</w:t>
      </w:r>
      <w:r w:rsidR="00D14814">
        <w:rPr>
          <w:rStyle w:val="fontstyle01"/>
          <w:b w:val="0"/>
        </w:rPr>
        <w:t xml:space="preserve">, </w:t>
      </w:r>
      <w:r w:rsidR="0081647B">
        <w:rPr>
          <w:rStyle w:val="fontstyle01"/>
          <w:b w:val="0"/>
        </w:rPr>
        <w:t xml:space="preserve">three products are </w:t>
      </w:r>
      <w:r>
        <w:rPr>
          <w:rStyle w:val="fontstyle01"/>
          <w:b w:val="0"/>
        </w:rPr>
        <w:t>defined as “</w:t>
      </w:r>
      <w:r w:rsidR="00D14814">
        <w:rPr>
          <w:rStyle w:val="fontstyle01"/>
          <w:b w:val="0"/>
        </w:rPr>
        <w:t>farmed</w:t>
      </w:r>
      <w:r>
        <w:rPr>
          <w:rStyle w:val="fontstyle01"/>
          <w:b w:val="0"/>
        </w:rPr>
        <w:t>”</w:t>
      </w:r>
      <w:r w:rsidR="0081647B">
        <w:rPr>
          <w:rStyle w:val="fontstyle01"/>
          <w:b w:val="0"/>
        </w:rPr>
        <w:t xml:space="preserve">: </w:t>
      </w:r>
      <w:r w:rsidR="00D14814">
        <w:rPr>
          <w:rStyle w:val="fontstyle01"/>
          <w:b w:val="0"/>
        </w:rPr>
        <w:t xml:space="preserve">farmed salmon, farmed shellfish, and “other farmed.” A direct comparison of </w:t>
      </w:r>
      <w:r w:rsidR="0081647B">
        <w:rPr>
          <w:rStyle w:val="fontstyle01"/>
          <w:b w:val="0"/>
        </w:rPr>
        <w:t xml:space="preserve">the total of </w:t>
      </w:r>
      <w:r w:rsidR="00D14814">
        <w:rPr>
          <w:rStyle w:val="fontstyle01"/>
          <w:b w:val="0"/>
        </w:rPr>
        <w:t xml:space="preserve">wild and farmed products indicates that </w:t>
      </w:r>
      <w:r w:rsidR="00D14814">
        <w:rPr>
          <w:rStyle w:val="fontstyle01"/>
          <w:b w:val="0"/>
        </w:rPr>
        <w:lastRenderedPageBreak/>
        <w:t xml:space="preserve">farmed products compromise a much larger proportion of </w:t>
      </w:r>
      <w:r w:rsidR="00962C21">
        <w:rPr>
          <w:rStyle w:val="fontstyle01"/>
          <w:b w:val="0"/>
        </w:rPr>
        <w:t xml:space="preserve">the area’s </w:t>
      </w:r>
      <w:r w:rsidR="00D14814">
        <w:rPr>
          <w:rStyle w:val="fontstyle01"/>
          <w:b w:val="0"/>
        </w:rPr>
        <w:t>seafood industry</w:t>
      </w:r>
      <w:r w:rsidR="00712F22">
        <w:rPr>
          <w:rStyle w:val="fontstyle01"/>
          <w:b w:val="0"/>
        </w:rPr>
        <w:t xml:space="preserve"> than wild ones</w:t>
      </w:r>
      <w:r w:rsidR="00D14814">
        <w:rPr>
          <w:rStyle w:val="fontstyle01"/>
          <w:b w:val="0"/>
        </w:rPr>
        <w:t>. For instance, in 2017, the ratio of wild to farmed products was 0.58:1 for wholesale value, 0.30:1 for landed value and 0.36:1 for landings.</w:t>
      </w:r>
    </w:p>
    <w:p w14:paraId="6F8077A9" w14:textId="27ADFBF2" w:rsidR="00CB2EBF" w:rsidRDefault="00CD7AF2">
      <w:pPr>
        <w:rPr>
          <w:rStyle w:val="fontstyle01"/>
          <w:b w:val="0"/>
        </w:rPr>
      </w:pPr>
      <w:r>
        <w:rPr>
          <w:rStyle w:val="fontstyle01"/>
          <w:b w:val="0"/>
        </w:rPr>
        <w:t>Figure 1 in the Appendix</w:t>
      </w:r>
      <w:r w:rsidR="009B1C1D">
        <w:rPr>
          <w:rStyle w:val="fontstyle01"/>
          <w:b w:val="0"/>
        </w:rPr>
        <w:t xml:space="preserve"> of this document shows visually the</w:t>
      </w:r>
      <w:r w:rsidR="001A55DB">
        <w:rPr>
          <w:rStyle w:val="fontstyle01"/>
          <w:b w:val="0"/>
        </w:rPr>
        <w:t xml:space="preserve"> time series</w:t>
      </w:r>
      <w:r w:rsidR="009B1C1D">
        <w:rPr>
          <w:rStyle w:val="fontstyle01"/>
          <w:b w:val="0"/>
        </w:rPr>
        <w:t xml:space="preserve"> of the three</w:t>
      </w:r>
      <w:r w:rsidR="00712F22">
        <w:rPr>
          <w:rStyle w:val="fontstyle01"/>
          <w:b w:val="0"/>
        </w:rPr>
        <w:t xml:space="preserve"> outcome</w:t>
      </w:r>
      <w:r w:rsidR="009B1C1D">
        <w:rPr>
          <w:rStyle w:val="fontstyle01"/>
          <w:b w:val="0"/>
        </w:rPr>
        <w:t xml:space="preserve"> measures, </w:t>
      </w:r>
      <w:r w:rsidR="00712F22">
        <w:rPr>
          <w:rStyle w:val="fontstyle01"/>
          <w:b w:val="0"/>
        </w:rPr>
        <w:t xml:space="preserve">wholesale value, landed value and landings, </w:t>
      </w:r>
      <w:r w:rsidR="009B1C1D">
        <w:rPr>
          <w:rStyle w:val="fontstyle01"/>
          <w:b w:val="0"/>
        </w:rPr>
        <w:t>as well as the</w:t>
      </w:r>
      <w:r w:rsidR="00EB27D5">
        <w:rPr>
          <w:rStyle w:val="fontstyle01"/>
          <w:b w:val="0"/>
        </w:rPr>
        <w:t xml:space="preserve"> ordinary least squares (OLS) regression lines</w:t>
      </w:r>
      <w:r w:rsidR="009B1C1D">
        <w:rPr>
          <w:rStyle w:val="fontstyle01"/>
          <w:b w:val="0"/>
        </w:rPr>
        <w:t>, for farmed and wild products</w:t>
      </w:r>
      <w:r w:rsidR="00EB27D5">
        <w:rPr>
          <w:rStyle w:val="fontstyle01"/>
          <w:b w:val="0"/>
        </w:rPr>
        <w:t xml:space="preserve"> between 1997 and 2017</w:t>
      </w:r>
      <w:r w:rsidR="009B1C1D">
        <w:rPr>
          <w:rStyle w:val="fontstyle01"/>
          <w:b w:val="0"/>
        </w:rPr>
        <w:t xml:space="preserve">. As can be seen from the figure, </w:t>
      </w:r>
      <w:r w:rsidR="00712F22">
        <w:rPr>
          <w:rStyle w:val="fontstyle01"/>
          <w:b w:val="0"/>
        </w:rPr>
        <w:t xml:space="preserve">for all three measures </w:t>
      </w:r>
      <w:r w:rsidR="009B1C1D">
        <w:rPr>
          <w:rStyle w:val="fontstyle01"/>
          <w:b w:val="0"/>
        </w:rPr>
        <w:t>the farmed products have increased at a much faster rate than those for the wild products. In fact, wild products’ wholesale value and landed values have mostly remained unchanged over the time period</w:t>
      </w:r>
      <w:r w:rsidR="00EB27D5">
        <w:rPr>
          <w:rStyle w:val="fontstyle01"/>
          <w:b w:val="0"/>
        </w:rPr>
        <w:t xml:space="preserve">, whereas </w:t>
      </w:r>
      <w:r w:rsidR="009B1C1D">
        <w:rPr>
          <w:rStyle w:val="fontstyle01"/>
          <w:b w:val="0"/>
        </w:rPr>
        <w:t xml:space="preserve">the landings have </w:t>
      </w:r>
      <w:proofErr w:type="gramStart"/>
      <w:r w:rsidR="00EB27D5">
        <w:rPr>
          <w:rStyle w:val="fontstyle01"/>
          <w:b w:val="0"/>
        </w:rPr>
        <w:t xml:space="preserve">actually </w:t>
      </w:r>
      <w:r w:rsidR="009B1C1D">
        <w:rPr>
          <w:rStyle w:val="fontstyle01"/>
          <w:b w:val="0"/>
        </w:rPr>
        <w:t>decreased</w:t>
      </w:r>
      <w:proofErr w:type="gramEnd"/>
      <w:r w:rsidR="009B1C1D">
        <w:rPr>
          <w:rStyle w:val="fontstyle01"/>
          <w:b w:val="0"/>
        </w:rPr>
        <w:t xml:space="preserve"> at an average </w:t>
      </w:r>
      <w:r w:rsidR="00BD01FE">
        <w:rPr>
          <w:rStyle w:val="fontstyle01"/>
          <w:b w:val="0"/>
        </w:rPr>
        <w:t>yearly amount of 2</w:t>
      </w:r>
      <w:r w:rsidR="00EB27D5">
        <w:rPr>
          <w:rStyle w:val="fontstyle01"/>
          <w:b w:val="0"/>
        </w:rPr>
        <w:t>,</w:t>
      </w:r>
      <w:r w:rsidR="00BD01FE">
        <w:rPr>
          <w:rStyle w:val="fontstyle01"/>
          <w:b w:val="0"/>
        </w:rPr>
        <w:t>1</w:t>
      </w:r>
      <w:r w:rsidR="00EB27D5">
        <w:rPr>
          <w:rStyle w:val="fontstyle01"/>
          <w:b w:val="0"/>
        </w:rPr>
        <w:t>00 tonnes.</w:t>
      </w:r>
    </w:p>
    <w:p w14:paraId="1BB98D2E" w14:textId="58A73081" w:rsidR="00DA7DEF" w:rsidRPr="00CD7AF2" w:rsidRDefault="00DA7DEF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A further issue concerns the difference between </w:t>
      </w:r>
      <w:r w:rsidR="00D70D1B">
        <w:rPr>
          <w:rStyle w:val="fontstyle01"/>
          <w:b w:val="0"/>
        </w:rPr>
        <w:t xml:space="preserve">the </w:t>
      </w:r>
      <w:r>
        <w:rPr>
          <w:rStyle w:val="fontstyle01"/>
          <w:b w:val="0"/>
        </w:rPr>
        <w:t xml:space="preserve">wholesale value and </w:t>
      </w:r>
      <w:r w:rsidR="00D70D1B">
        <w:rPr>
          <w:rStyle w:val="fontstyle01"/>
          <w:b w:val="0"/>
        </w:rPr>
        <w:t xml:space="preserve">the </w:t>
      </w:r>
      <w:r>
        <w:rPr>
          <w:rStyle w:val="fontstyle01"/>
          <w:b w:val="0"/>
        </w:rPr>
        <w:t xml:space="preserve">landed value, which </w:t>
      </w:r>
      <w:r w:rsidR="00D70D1B">
        <w:rPr>
          <w:rStyle w:val="fontstyle01"/>
          <w:b w:val="0"/>
        </w:rPr>
        <w:t xml:space="preserve">can be viewed as a </w:t>
      </w:r>
      <w:r>
        <w:rPr>
          <w:rStyle w:val="fontstyle01"/>
          <w:b w:val="0"/>
        </w:rPr>
        <w:t>measure</w:t>
      </w:r>
      <w:r w:rsidR="00B52D3B">
        <w:rPr>
          <w:rStyle w:val="fontstyle01"/>
          <w:b w:val="0"/>
        </w:rPr>
        <w:t xml:space="preserve"> of </w:t>
      </w:r>
      <w:r w:rsidR="00D70D1B">
        <w:rPr>
          <w:rStyle w:val="fontstyle01"/>
          <w:b w:val="0"/>
        </w:rPr>
        <w:t xml:space="preserve">the </w:t>
      </w:r>
      <w:r w:rsidR="00B52D3B">
        <w:rPr>
          <w:rStyle w:val="fontstyle01"/>
          <w:b w:val="0"/>
        </w:rPr>
        <w:t>products’</w:t>
      </w:r>
      <w:r>
        <w:rPr>
          <w:rStyle w:val="fontstyle01"/>
          <w:b w:val="0"/>
        </w:rPr>
        <w:t xml:space="preserve"> waste due to perishability. </w:t>
      </w:r>
      <w:r w:rsidR="00D70D1B">
        <w:rPr>
          <w:rStyle w:val="fontstyle01"/>
          <w:b w:val="0"/>
        </w:rPr>
        <w:t xml:space="preserve">This measure of waste </w:t>
      </w:r>
      <w:r w:rsidR="00B52D3B">
        <w:rPr>
          <w:rStyle w:val="fontstyle01"/>
          <w:b w:val="0"/>
        </w:rPr>
        <w:t xml:space="preserve">is </w:t>
      </w:r>
      <w:r w:rsidR="00D70D1B">
        <w:rPr>
          <w:rStyle w:val="fontstyle01"/>
          <w:b w:val="0"/>
        </w:rPr>
        <w:t xml:space="preserve">overall </w:t>
      </w:r>
      <w:r w:rsidR="00B52D3B">
        <w:rPr>
          <w:rStyle w:val="fontstyle01"/>
          <w:b w:val="0"/>
        </w:rPr>
        <w:t xml:space="preserve">much </w:t>
      </w:r>
      <w:r w:rsidR="009B1C1D">
        <w:rPr>
          <w:rStyle w:val="fontstyle01"/>
          <w:b w:val="0"/>
        </w:rPr>
        <w:t xml:space="preserve">higher </w:t>
      </w:r>
      <w:r w:rsidR="00B52D3B">
        <w:rPr>
          <w:rStyle w:val="fontstyle01"/>
          <w:b w:val="0"/>
        </w:rPr>
        <w:t xml:space="preserve">for wild </w:t>
      </w:r>
      <w:r w:rsidR="009B1C1D">
        <w:rPr>
          <w:rStyle w:val="fontstyle01"/>
          <w:b w:val="0"/>
        </w:rPr>
        <w:t>than for farmed products</w:t>
      </w:r>
      <w:r w:rsidR="00D70D1B">
        <w:rPr>
          <w:rStyle w:val="fontstyle01"/>
          <w:b w:val="0"/>
        </w:rPr>
        <w:t>. F</w:t>
      </w:r>
      <w:r w:rsidR="00B52D3B">
        <w:rPr>
          <w:rStyle w:val="fontstyle01"/>
          <w:b w:val="0"/>
        </w:rPr>
        <w:t xml:space="preserve">or example, </w:t>
      </w:r>
      <w:r>
        <w:rPr>
          <w:rStyle w:val="fontstyle01"/>
          <w:b w:val="0"/>
        </w:rPr>
        <w:t xml:space="preserve">the average yearly difference between </w:t>
      </w:r>
      <w:r w:rsidR="009B1C1D">
        <w:rPr>
          <w:rStyle w:val="fontstyle01"/>
          <w:b w:val="0"/>
        </w:rPr>
        <w:t xml:space="preserve">wholesale value and landed value between 1997 and 2017 for </w:t>
      </w:r>
      <w:r w:rsidR="00B52D3B">
        <w:rPr>
          <w:rStyle w:val="fontstyle01"/>
          <w:b w:val="0"/>
        </w:rPr>
        <w:t xml:space="preserve">wild products was 206% larger than the same difference for farmed products ($237.4M and </w:t>
      </w:r>
      <w:r w:rsidR="009B1C1D">
        <w:rPr>
          <w:rStyle w:val="fontstyle01"/>
          <w:b w:val="0"/>
        </w:rPr>
        <w:t>$77.7M,</w:t>
      </w:r>
      <w:r w:rsidR="00B52D3B">
        <w:rPr>
          <w:rStyle w:val="fontstyle01"/>
          <w:b w:val="0"/>
        </w:rPr>
        <w:t xml:space="preserve"> respectively)</w:t>
      </w:r>
      <w:r w:rsidR="009B1C1D">
        <w:rPr>
          <w:rStyle w:val="fontstyle01"/>
          <w:b w:val="0"/>
        </w:rPr>
        <w:t xml:space="preserve">. Additionally, the average yearly percentage change in waste for wild products </w:t>
      </w:r>
      <w:r w:rsidR="00B52D3B">
        <w:rPr>
          <w:rStyle w:val="fontstyle01"/>
          <w:b w:val="0"/>
        </w:rPr>
        <w:t xml:space="preserve">over the same time span </w:t>
      </w:r>
      <w:r w:rsidR="009B1C1D">
        <w:rPr>
          <w:rStyle w:val="fontstyle01"/>
          <w:b w:val="0"/>
        </w:rPr>
        <w:t xml:space="preserve">was 1.7%, indicating that the problem </w:t>
      </w:r>
      <w:r w:rsidR="00D70D1B">
        <w:rPr>
          <w:rStyle w:val="fontstyle01"/>
          <w:b w:val="0"/>
        </w:rPr>
        <w:t xml:space="preserve">of waste </w:t>
      </w:r>
      <w:r w:rsidR="009B1C1D">
        <w:rPr>
          <w:rStyle w:val="fontstyle01"/>
          <w:b w:val="0"/>
        </w:rPr>
        <w:t>has been getting worse over time.</w:t>
      </w:r>
    </w:p>
    <w:p w14:paraId="7483AFF9" w14:textId="77777777" w:rsidR="00C232A2" w:rsidRDefault="00C232A2">
      <w:pPr>
        <w:rPr>
          <w:rStyle w:val="fontstyle01"/>
        </w:rPr>
      </w:pPr>
    </w:p>
    <w:p w14:paraId="265BD3AF" w14:textId="6381B538" w:rsidR="00BE5414" w:rsidRDefault="00BE5414" w:rsidP="00BE5414">
      <w:pPr>
        <w:rPr>
          <w:rStyle w:val="fontstyle21"/>
        </w:rPr>
      </w:pPr>
      <w:r>
        <w:rPr>
          <w:rStyle w:val="fontstyle01"/>
        </w:rPr>
        <w:t>Summary</w:t>
      </w:r>
      <w:r>
        <w:rPr>
          <w:rStyle w:val="fontstyle21"/>
        </w:rPr>
        <w:t>:</w:t>
      </w:r>
    </w:p>
    <w:p w14:paraId="28F3561D" w14:textId="0C118F2B" w:rsidR="007F5571" w:rsidRDefault="009E32FF" w:rsidP="007F5571">
      <w:pPr>
        <w:rPr>
          <w:rStyle w:val="fontstyle21"/>
        </w:rPr>
      </w:pPr>
      <w:r w:rsidRPr="005314D5">
        <w:rPr>
          <w:rStyle w:val="fontstyle21"/>
        </w:rPr>
        <w:t>The</w:t>
      </w:r>
      <w:r>
        <w:rPr>
          <w:rStyle w:val="fontstyle21"/>
        </w:rPr>
        <w:t xml:space="preserve"> analysis </w:t>
      </w:r>
      <w:r w:rsidR="00A97E37">
        <w:rPr>
          <w:rStyle w:val="fontstyle21"/>
        </w:rPr>
        <w:t xml:space="preserve">of the data set </w:t>
      </w:r>
      <w:r w:rsidR="00D166D7">
        <w:rPr>
          <w:rStyle w:val="fontstyle21"/>
        </w:rPr>
        <w:t xml:space="preserve">on </w:t>
      </w:r>
      <w:r w:rsidR="007A66CD">
        <w:rPr>
          <w:rStyle w:val="fontstyle21"/>
        </w:rPr>
        <w:t xml:space="preserve">the area’s </w:t>
      </w:r>
      <w:r w:rsidR="00D166D7">
        <w:rPr>
          <w:rStyle w:val="fontstyle21"/>
        </w:rPr>
        <w:t xml:space="preserve">seafood harvest </w:t>
      </w:r>
      <w:r>
        <w:rPr>
          <w:rStyle w:val="fontstyle21"/>
        </w:rPr>
        <w:t>suggest</w:t>
      </w:r>
      <w:r w:rsidR="00A97E37">
        <w:rPr>
          <w:rStyle w:val="fontstyle21"/>
        </w:rPr>
        <w:t>s</w:t>
      </w:r>
      <w:r>
        <w:rPr>
          <w:rStyle w:val="fontstyle21"/>
        </w:rPr>
        <w:t xml:space="preserve"> that </w:t>
      </w:r>
      <w:r w:rsidR="007A66CD">
        <w:rPr>
          <w:rStyle w:val="fontstyle21"/>
        </w:rPr>
        <w:t xml:space="preserve">the </w:t>
      </w:r>
      <w:r>
        <w:rPr>
          <w:rStyle w:val="fontstyle21"/>
        </w:rPr>
        <w:t xml:space="preserve">wild seafood industry declined </w:t>
      </w:r>
      <w:r w:rsidR="00E334CA">
        <w:rPr>
          <w:rStyle w:val="fontstyle21"/>
        </w:rPr>
        <w:t>between 1997 to 2017 when compared to equivalent farmed products</w:t>
      </w:r>
      <w:r w:rsidR="00D166D7">
        <w:rPr>
          <w:rStyle w:val="fontstyle21"/>
        </w:rPr>
        <w:t xml:space="preserve"> and such trends will likely continue in the future</w:t>
      </w:r>
      <w:r>
        <w:rPr>
          <w:rStyle w:val="fontstyle21"/>
        </w:rPr>
        <w:t xml:space="preserve">. </w:t>
      </w:r>
      <w:r w:rsidR="00F076C2">
        <w:rPr>
          <w:rStyle w:val="fontstyle21"/>
        </w:rPr>
        <w:t>It is important to note that d</w:t>
      </w:r>
      <w:r w:rsidR="00E334CA">
        <w:rPr>
          <w:rStyle w:val="fontstyle21"/>
        </w:rPr>
        <w:t>ue to limitations</w:t>
      </w:r>
      <w:r w:rsidR="00D70D1B">
        <w:rPr>
          <w:rStyle w:val="fontstyle21"/>
        </w:rPr>
        <w:t xml:space="preserve"> in the data set</w:t>
      </w:r>
      <w:r w:rsidR="00E334CA">
        <w:rPr>
          <w:rStyle w:val="fontstyle21"/>
        </w:rPr>
        <w:t xml:space="preserve">, it is difficult to speculate what </w:t>
      </w:r>
      <w:r w:rsidR="00D166D7">
        <w:rPr>
          <w:rStyle w:val="fontstyle21"/>
        </w:rPr>
        <w:t xml:space="preserve">may have </w:t>
      </w:r>
      <w:r w:rsidR="00E334CA">
        <w:rPr>
          <w:rStyle w:val="fontstyle21"/>
        </w:rPr>
        <w:t>caused this decline</w:t>
      </w:r>
      <w:r w:rsidR="00A97E37">
        <w:rPr>
          <w:rStyle w:val="fontstyle21"/>
        </w:rPr>
        <w:t xml:space="preserve">. For example, it is not clear whether these statistics are the result of </w:t>
      </w:r>
      <w:r w:rsidR="000863DB">
        <w:rPr>
          <w:rStyle w:val="fontstyle21"/>
        </w:rPr>
        <w:t xml:space="preserve">intentional restrictive </w:t>
      </w:r>
      <w:r w:rsidR="00A97E37">
        <w:rPr>
          <w:rStyle w:val="fontstyle21"/>
        </w:rPr>
        <w:t xml:space="preserve">policies </w:t>
      </w:r>
      <w:r w:rsidR="000863DB">
        <w:rPr>
          <w:rStyle w:val="fontstyle21"/>
        </w:rPr>
        <w:t xml:space="preserve">of </w:t>
      </w:r>
      <w:r w:rsidR="007A66CD">
        <w:rPr>
          <w:rStyle w:val="fontstyle21"/>
        </w:rPr>
        <w:t xml:space="preserve">local and national governments </w:t>
      </w:r>
      <w:r w:rsidR="00A97E37">
        <w:rPr>
          <w:rStyle w:val="fontstyle21"/>
        </w:rPr>
        <w:t>intended to re-grow wild seafood stocks</w:t>
      </w:r>
      <w:r w:rsidR="000863DB">
        <w:rPr>
          <w:rStyle w:val="fontstyle21"/>
        </w:rPr>
        <w:t xml:space="preserve"> or whether these statistics represent declining availability of stocks due to changing environmental conditions.</w:t>
      </w:r>
      <w:r w:rsidR="007F5571">
        <w:rPr>
          <w:rStyle w:val="fontstyle21"/>
        </w:rPr>
        <w:t xml:space="preserve"> </w:t>
      </w:r>
    </w:p>
    <w:p w14:paraId="548751C3" w14:textId="38B12279" w:rsidR="007F5571" w:rsidRDefault="00D14814" w:rsidP="007F5571">
      <w:pPr>
        <w:rPr>
          <w:rStyle w:val="fontstyle21"/>
        </w:rPr>
      </w:pPr>
      <w:r>
        <w:rPr>
          <w:rFonts w:ascii="Calibri" w:hAnsi="Calibri" w:cs="Calibri"/>
          <w:color w:val="000000"/>
        </w:rPr>
        <w:t xml:space="preserve">There are many reasons </w:t>
      </w:r>
      <w:r w:rsidR="005237FD">
        <w:rPr>
          <w:rFonts w:ascii="Calibri" w:hAnsi="Calibri" w:cs="Calibri"/>
          <w:color w:val="000000"/>
        </w:rPr>
        <w:t xml:space="preserve">to be concerned with the potential of </w:t>
      </w:r>
      <w:r w:rsidR="007F5571">
        <w:rPr>
          <w:rFonts w:ascii="Calibri" w:hAnsi="Calibri" w:cs="Calibri"/>
          <w:color w:val="000000"/>
        </w:rPr>
        <w:t xml:space="preserve">the collapse </w:t>
      </w:r>
      <w:r w:rsidR="005237FD">
        <w:rPr>
          <w:rFonts w:ascii="Calibri" w:hAnsi="Calibri" w:cs="Calibri"/>
          <w:color w:val="000000"/>
        </w:rPr>
        <w:t xml:space="preserve">of the </w:t>
      </w:r>
      <w:r>
        <w:rPr>
          <w:rFonts w:ascii="Calibri" w:hAnsi="Calibri" w:cs="Calibri"/>
          <w:color w:val="000000"/>
        </w:rPr>
        <w:t xml:space="preserve">wild seafood industry </w:t>
      </w:r>
      <w:r w:rsidR="007F5571">
        <w:rPr>
          <w:rFonts w:ascii="Calibri" w:hAnsi="Calibri" w:cs="Calibri"/>
          <w:color w:val="000000"/>
        </w:rPr>
        <w:t xml:space="preserve">in the future for </w:t>
      </w:r>
      <w:r>
        <w:rPr>
          <w:rFonts w:ascii="Calibri" w:hAnsi="Calibri" w:cs="Calibri"/>
          <w:color w:val="000000"/>
        </w:rPr>
        <w:t xml:space="preserve">British Columbia. In addition to concern in general for any sector of the economy that </w:t>
      </w:r>
      <w:r w:rsidR="007F5571">
        <w:rPr>
          <w:rFonts w:ascii="Calibri" w:hAnsi="Calibri" w:cs="Calibri"/>
          <w:color w:val="000000"/>
        </w:rPr>
        <w:t>may struggle</w:t>
      </w:r>
      <w:r>
        <w:rPr>
          <w:rFonts w:ascii="Calibri" w:hAnsi="Calibri" w:cs="Calibri"/>
          <w:color w:val="000000"/>
        </w:rPr>
        <w:t xml:space="preserve">, the wild seafood industry in particular </w:t>
      </w:r>
      <w:r w:rsidR="007F557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7F5571">
        <w:rPr>
          <w:rFonts w:ascii="Calibri" w:hAnsi="Calibri" w:cs="Calibri"/>
          <w:color w:val="000000"/>
        </w:rPr>
        <w:t xml:space="preserve">and </w:t>
      </w:r>
      <w:r>
        <w:rPr>
          <w:rFonts w:ascii="Calibri" w:hAnsi="Calibri" w:cs="Calibri"/>
          <w:color w:val="000000"/>
        </w:rPr>
        <w:t>especially wild salmon – is particularly</w:t>
      </w:r>
      <w:r w:rsidR="007F5571">
        <w:rPr>
          <w:rFonts w:ascii="Calibri" w:hAnsi="Calibri" w:cs="Calibri"/>
          <w:color w:val="000000"/>
        </w:rPr>
        <w:t xml:space="preserve"> notable </w:t>
      </w:r>
      <w:r>
        <w:rPr>
          <w:rFonts w:ascii="Calibri" w:hAnsi="Calibri" w:cs="Calibri"/>
          <w:color w:val="000000"/>
        </w:rPr>
        <w:t xml:space="preserve">due to the historical and cultural importance that such products play in </w:t>
      </w:r>
      <w:r w:rsidR="007A66CD">
        <w:rPr>
          <w:rFonts w:ascii="Calibri" w:hAnsi="Calibri" w:cs="Calibri"/>
          <w:color w:val="000000"/>
        </w:rPr>
        <w:t xml:space="preserve">the area’s </w:t>
      </w:r>
      <w:r>
        <w:rPr>
          <w:rFonts w:ascii="Calibri" w:hAnsi="Calibri" w:cs="Calibri"/>
          <w:color w:val="000000"/>
        </w:rPr>
        <w:t>cultural identity.</w:t>
      </w:r>
      <w:r w:rsidR="007F5571">
        <w:rPr>
          <w:rFonts w:ascii="Calibri" w:hAnsi="Calibri" w:cs="Calibri"/>
          <w:color w:val="000000"/>
        </w:rPr>
        <w:t xml:space="preserve"> As such</w:t>
      </w:r>
      <w:r w:rsidR="007F5571">
        <w:rPr>
          <w:rStyle w:val="fontstyle21"/>
        </w:rPr>
        <w:t xml:space="preserve">, it is of vital importance for </w:t>
      </w:r>
      <w:r w:rsidR="000B0467">
        <w:rPr>
          <w:rStyle w:val="fontstyle21"/>
        </w:rPr>
        <w:t xml:space="preserve">government </w:t>
      </w:r>
      <w:r w:rsidR="007F5571">
        <w:rPr>
          <w:rStyle w:val="fontstyle21"/>
        </w:rPr>
        <w:t>to attempt to figure out reasons for the decline of wild seafood and wherever possible to attempt to mitigate or preferably, counteract</w:t>
      </w:r>
      <w:r w:rsidR="00F076C2">
        <w:rPr>
          <w:rStyle w:val="fontstyle21"/>
        </w:rPr>
        <w:t>,</w:t>
      </w:r>
      <w:r w:rsidR="007F5571">
        <w:rPr>
          <w:rStyle w:val="fontstyle21"/>
        </w:rPr>
        <w:t xml:space="preserve"> these</w:t>
      </w:r>
      <w:r w:rsidR="00F076C2">
        <w:rPr>
          <w:rStyle w:val="fontstyle21"/>
        </w:rPr>
        <w:t xml:space="preserve"> forces</w:t>
      </w:r>
      <w:r w:rsidR="007F5571">
        <w:rPr>
          <w:rStyle w:val="fontstyle21"/>
        </w:rPr>
        <w:t>.</w:t>
      </w:r>
    </w:p>
    <w:p w14:paraId="63852D94" w14:textId="3C925302" w:rsidR="00D14814" w:rsidRDefault="00D14814" w:rsidP="00D14814">
      <w:pPr>
        <w:rPr>
          <w:rFonts w:ascii="Calibri" w:hAnsi="Calibri" w:cs="Calibri"/>
          <w:color w:val="000000"/>
        </w:rPr>
      </w:pPr>
    </w:p>
    <w:p w14:paraId="1700A1FD" w14:textId="3F0515FC" w:rsidR="00E334CA" w:rsidRDefault="00E334CA">
      <w:pPr>
        <w:rPr>
          <w:rStyle w:val="fontstyle21"/>
        </w:rPr>
      </w:pPr>
    </w:p>
    <w:p w14:paraId="41292BE1" w14:textId="77777777" w:rsidR="00D14814" w:rsidRDefault="00D14814">
      <w:pPr>
        <w:rPr>
          <w:rStyle w:val="fontstyle21"/>
        </w:rPr>
      </w:pPr>
    </w:p>
    <w:p w14:paraId="0BED66FC" w14:textId="3D1DCD10" w:rsidR="00347287" w:rsidRPr="00347287" w:rsidRDefault="00347287">
      <w:pPr>
        <w:rPr>
          <w:rStyle w:val="fontstyle21"/>
          <w:b/>
        </w:rPr>
      </w:pPr>
      <w:r w:rsidRPr="00347287">
        <w:rPr>
          <w:rStyle w:val="fontstyle21"/>
          <w:b/>
        </w:rPr>
        <w:lastRenderedPageBreak/>
        <w:t>Appendix</w:t>
      </w:r>
    </w:p>
    <w:p w14:paraId="31C0435D" w14:textId="43DB0612" w:rsidR="00347287" w:rsidRDefault="00347287">
      <w:pPr>
        <w:rPr>
          <w:rStyle w:val="fontstyle21"/>
        </w:rPr>
      </w:pPr>
    </w:p>
    <w:p w14:paraId="4484A95F" w14:textId="70BF7073" w:rsidR="00347287" w:rsidRPr="00347287" w:rsidRDefault="00347287">
      <w:pPr>
        <w:rPr>
          <w:rStyle w:val="fontstyle21"/>
          <w:i/>
        </w:rPr>
      </w:pPr>
      <w:r w:rsidRPr="00347287">
        <w:rPr>
          <w:rStyle w:val="fontstyle21"/>
          <w:i/>
        </w:rPr>
        <w:t xml:space="preserve">Table 1. Statistics </w:t>
      </w:r>
      <w:r w:rsidR="00C232A2">
        <w:rPr>
          <w:rStyle w:val="fontstyle21"/>
          <w:i/>
        </w:rPr>
        <w:t xml:space="preserve">from all seafood products in BC in </w:t>
      </w:r>
      <w:r w:rsidRPr="00347287">
        <w:rPr>
          <w:rStyle w:val="fontstyle21"/>
          <w:i/>
        </w:rPr>
        <w:t>2017.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0"/>
        <w:gridCol w:w="1585"/>
        <w:gridCol w:w="1668"/>
        <w:gridCol w:w="1214"/>
        <w:gridCol w:w="886"/>
        <w:gridCol w:w="1448"/>
        <w:gridCol w:w="1182"/>
        <w:gridCol w:w="1325"/>
        <w:gridCol w:w="1407"/>
      </w:tblGrid>
      <w:tr w:rsidR="00347287" w:rsidRPr="00A50375" w14:paraId="11357202" w14:textId="77777777" w:rsidTr="00C232A2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6A01" w14:textId="77777777" w:rsidR="00347287" w:rsidRPr="00A50375" w:rsidRDefault="00347287" w:rsidP="00F32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he-I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692D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Farmed Salmon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C1C1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Farmed Shellfish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0439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Groundfish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C2F7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Herring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69C8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Other Farmed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CE48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Other Wild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9BF0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Wild Salmon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39BB" w14:textId="77777777" w:rsidR="00347287" w:rsidRPr="00A50375" w:rsidRDefault="00347287" w:rsidP="00F32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Wild Shellfish</w:t>
            </w:r>
          </w:p>
        </w:tc>
      </w:tr>
      <w:tr w:rsidR="00347287" w:rsidRPr="00A50375" w14:paraId="62BA321A" w14:textId="77777777" w:rsidTr="00C232A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7D9C" w14:textId="77777777" w:rsidR="00347287" w:rsidRPr="00A50375" w:rsidRDefault="00347287" w:rsidP="00F3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Wholesale Value ($M)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D11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781.1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7561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1322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314.1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D3CC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71.8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07C8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7938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2F6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202.1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C421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241.9</w:t>
            </w:r>
          </w:p>
        </w:tc>
      </w:tr>
      <w:tr w:rsidR="00347287" w:rsidRPr="00A50375" w14:paraId="503AA2A0" w14:textId="77777777" w:rsidTr="00C232A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310" w14:textId="77777777" w:rsidR="00347287" w:rsidRPr="00A50375" w:rsidRDefault="00347287" w:rsidP="00F3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Landed Value ($M)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3AB4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731.7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E694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97C7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161.9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893A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7166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5581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3505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BDBC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154.4</w:t>
            </w:r>
          </w:p>
        </w:tc>
      </w:tr>
      <w:tr w:rsidR="00347287" w:rsidRPr="00A50375" w14:paraId="33E22C1E" w14:textId="77777777" w:rsidTr="00C232A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AFFC" w14:textId="77777777" w:rsidR="00347287" w:rsidRPr="00A50375" w:rsidRDefault="00347287" w:rsidP="00F3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Landings (</w:t>
            </w:r>
            <w:r>
              <w:rPr>
                <w:rFonts w:ascii="Calibri" w:eastAsia="Times New Roman" w:hAnsi="Calibri" w:cs="Calibri"/>
                <w:color w:val="000000"/>
                <w:lang w:eastAsia="en-CA" w:bidi="he-IL"/>
              </w:rPr>
              <w:t>‘</w:t>
            </w:r>
            <w:r>
              <w:rPr>
                <w:rFonts w:eastAsia="Times New Roman"/>
                <w:lang w:eastAsia="en-CA" w:bidi="he-IL"/>
              </w:rPr>
              <w:t xml:space="preserve">000 </w:t>
            </w: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tonnes)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4AEA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A9EE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EEC6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129.7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D734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C55A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D0E8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2B7F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9176" w14:textId="77777777" w:rsidR="00347287" w:rsidRPr="00A50375" w:rsidRDefault="00347287" w:rsidP="00F32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 w:bidi="he-IL"/>
              </w:rPr>
            </w:pPr>
            <w:r w:rsidRPr="00A50375">
              <w:rPr>
                <w:rFonts w:ascii="Calibri" w:eastAsia="Times New Roman" w:hAnsi="Calibri" w:cs="Calibri"/>
                <w:color w:val="000000"/>
                <w:lang w:eastAsia="en-CA" w:bidi="he-IL"/>
              </w:rPr>
              <w:t>15.2</w:t>
            </w:r>
          </w:p>
        </w:tc>
      </w:tr>
    </w:tbl>
    <w:p w14:paraId="68477827" w14:textId="1DBC30DD" w:rsidR="00347287" w:rsidRDefault="00347287">
      <w:pPr>
        <w:rPr>
          <w:rStyle w:val="fontstyle21"/>
        </w:rPr>
      </w:pPr>
    </w:p>
    <w:p w14:paraId="57AB50E5" w14:textId="624B4D63" w:rsidR="00347287" w:rsidRDefault="00347287">
      <w:pPr>
        <w:rPr>
          <w:rStyle w:val="fontstyle21"/>
        </w:rPr>
      </w:pPr>
    </w:p>
    <w:p w14:paraId="7DE4B3E4" w14:textId="77777777" w:rsidR="00347287" w:rsidRDefault="00347287">
      <w:pPr>
        <w:rPr>
          <w:rStyle w:val="fontstyle21"/>
        </w:rPr>
      </w:pPr>
    </w:p>
    <w:p w14:paraId="3472C9B8" w14:textId="749F15D2" w:rsidR="00C22AF6" w:rsidRDefault="00C95D81">
      <w:r>
        <w:rPr>
          <w:noProof/>
        </w:rPr>
        <w:drawing>
          <wp:inline distT="0" distB="0" distL="0" distR="0" wp14:anchorId="73020F1E" wp14:editId="045963DA">
            <wp:extent cx="8286750" cy="24727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010" cy="25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7FF" w14:textId="19E4DC0E" w:rsidR="00347287" w:rsidRPr="00BD5042" w:rsidRDefault="00347287">
      <w:pPr>
        <w:rPr>
          <w:rFonts w:ascii="Calibri" w:hAnsi="Calibri" w:cs="Calibri"/>
          <w:i/>
          <w:color w:val="000000"/>
        </w:rPr>
      </w:pPr>
      <w:r w:rsidRPr="00347287">
        <w:rPr>
          <w:rStyle w:val="fontstyle21"/>
          <w:i/>
        </w:rPr>
        <w:t xml:space="preserve">Figure 1. </w:t>
      </w:r>
      <w:r w:rsidR="00C232A2">
        <w:rPr>
          <w:rStyle w:val="fontstyle21"/>
          <w:i/>
        </w:rPr>
        <w:t>W</w:t>
      </w:r>
      <w:r w:rsidRPr="00347287">
        <w:rPr>
          <w:rStyle w:val="fontstyle21"/>
          <w:i/>
        </w:rPr>
        <w:t xml:space="preserve">ild </w:t>
      </w:r>
      <w:r w:rsidR="00BD5042">
        <w:rPr>
          <w:rStyle w:val="fontstyle21"/>
          <w:i/>
        </w:rPr>
        <w:t xml:space="preserve">and </w:t>
      </w:r>
      <w:r w:rsidRPr="00347287">
        <w:rPr>
          <w:rStyle w:val="fontstyle21"/>
          <w:i/>
        </w:rPr>
        <w:t>farmed seafood</w:t>
      </w:r>
      <w:r w:rsidR="00C232A2">
        <w:rPr>
          <w:rStyle w:val="fontstyle21"/>
          <w:i/>
        </w:rPr>
        <w:t xml:space="preserve"> statistics from 1997 and 2017. OLS regression lines are dotted.</w:t>
      </w:r>
    </w:p>
    <w:sectPr w:rsidR="00347287" w:rsidRPr="00BD5042" w:rsidSect="00BD504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53B5" w14:textId="77777777" w:rsidR="001F1980" w:rsidRDefault="001F1980" w:rsidP="005314D5">
      <w:pPr>
        <w:spacing w:after="0" w:line="240" w:lineRule="auto"/>
      </w:pPr>
      <w:r>
        <w:separator/>
      </w:r>
    </w:p>
  </w:endnote>
  <w:endnote w:type="continuationSeparator" w:id="0">
    <w:p w14:paraId="659E455C" w14:textId="77777777" w:rsidR="001F1980" w:rsidRDefault="001F1980" w:rsidP="0053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C4AB" w14:textId="77777777" w:rsidR="001F1980" w:rsidRDefault="001F1980" w:rsidP="005314D5">
      <w:pPr>
        <w:spacing w:after="0" w:line="240" w:lineRule="auto"/>
      </w:pPr>
      <w:r>
        <w:separator/>
      </w:r>
    </w:p>
  </w:footnote>
  <w:footnote w:type="continuationSeparator" w:id="0">
    <w:p w14:paraId="31536E01" w14:textId="77777777" w:rsidR="001F1980" w:rsidRDefault="001F1980" w:rsidP="005314D5">
      <w:pPr>
        <w:spacing w:after="0" w:line="240" w:lineRule="auto"/>
      </w:pPr>
      <w:r>
        <w:continuationSeparator/>
      </w:r>
    </w:p>
  </w:footnote>
  <w:footnote w:id="1">
    <w:p w14:paraId="3B96E36E" w14:textId="77777777" w:rsidR="00D14814" w:rsidRDefault="00D14814" w:rsidP="00D14814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 w:rsidRPr="005314D5">
        <w:t>World's Fish Supply Running Out, Researchers Warn</w:t>
      </w:r>
      <w:r>
        <w:t xml:space="preserve">.” </w:t>
      </w:r>
      <w:hyperlink r:id="rId1" w:history="1">
        <w:r w:rsidRPr="00D4430F">
          <w:rPr>
            <w:rStyle w:val="Hyperlink"/>
          </w:rPr>
          <w:t>https://www.washingtonpost.com/wp-dyn/content/article/2006/11/02/AR2006110200913.html</w:t>
        </w:r>
      </w:hyperlink>
      <w:r>
        <w:t>, last accessed 2019-11-21.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51"/>
    <w:rsid w:val="000863DB"/>
    <w:rsid w:val="000A4109"/>
    <w:rsid w:val="000B0467"/>
    <w:rsid w:val="001131E9"/>
    <w:rsid w:val="001853A8"/>
    <w:rsid w:val="001A55DB"/>
    <w:rsid w:val="001E1992"/>
    <w:rsid w:val="001E53F9"/>
    <w:rsid w:val="001F1980"/>
    <w:rsid w:val="00206EE1"/>
    <w:rsid w:val="00242030"/>
    <w:rsid w:val="002B1A38"/>
    <w:rsid w:val="00347287"/>
    <w:rsid w:val="00352F88"/>
    <w:rsid w:val="00362369"/>
    <w:rsid w:val="003B49DE"/>
    <w:rsid w:val="003C6A48"/>
    <w:rsid w:val="004571D1"/>
    <w:rsid w:val="004D2B1C"/>
    <w:rsid w:val="005237FD"/>
    <w:rsid w:val="005314D5"/>
    <w:rsid w:val="00587D80"/>
    <w:rsid w:val="005B52DC"/>
    <w:rsid w:val="00665030"/>
    <w:rsid w:val="00712F22"/>
    <w:rsid w:val="007A66CD"/>
    <w:rsid w:val="007F5571"/>
    <w:rsid w:val="0081647B"/>
    <w:rsid w:val="00962C21"/>
    <w:rsid w:val="00963029"/>
    <w:rsid w:val="009A303A"/>
    <w:rsid w:val="009B1C1D"/>
    <w:rsid w:val="009D103F"/>
    <w:rsid w:val="009E32FF"/>
    <w:rsid w:val="00A50375"/>
    <w:rsid w:val="00A97E37"/>
    <w:rsid w:val="00B07261"/>
    <w:rsid w:val="00B45FEC"/>
    <w:rsid w:val="00B52D3B"/>
    <w:rsid w:val="00B65F14"/>
    <w:rsid w:val="00BC5AED"/>
    <w:rsid w:val="00BD00E7"/>
    <w:rsid w:val="00BD01FE"/>
    <w:rsid w:val="00BD5042"/>
    <w:rsid w:val="00BE462B"/>
    <w:rsid w:val="00BE5414"/>
    <w:rsid w:val="00C22AF6"/>
    <w:rsid w:val="00C232A2"/>
    <w:rsid w:val="00C547C4"/>
    <w:rsid w:val="00C95D81"/>
    <w:rsid w:val="00CB2EBF"/>
    <w:rsid w:val="00CB3978"/>
    <w:rsid w:val="00CD7AF2"/>
    <w:rsid w:val="00D14814"/>
    <w:rsid w:val="00D166D7"/>
    <w:rsid w:val="00D45090"/>
    <w:rsid w:val="00D613E6"/>
    <w:rsid w:val="00D70D1B"/>
    <w:rsid w:val="00D75363"/>
    <w:rsid w:val="00D829C1"/>
    <w:rsid w:val="00DA5222"/>
    <w:rsid w:val="00DA7DEF"/>
    <w:rsid w:val="00DB2F55"/>
    <w:rsid w:val="00DC7225"/>
    <w:rsid w:val="00E334CA"/>
    <w:rsid w:val="00EB27D5"/>
    <w:rsid w:val="00F076C2"/>
    <w:rsid w:val="00F30CF2"/>
    <w:rsid w:val="00F40161"/>
    <w:rsid w:val="00F92DC7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BEE7"/>
  <w15:chartTrackingRefBased/>
  <w15:docId w15:val="{EC1C48B2-2CAD-44B4-B4C3-C4D508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02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630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63029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D5"/>
  </w:style>
  <w:style w:type="paragraph" w:styleId="Footer">
    <w:name w:val="footer"/>
    <w:basedOn w:val="Normal"/>
    <w:link w:val="FooterChar"/>
    <w:uiPriority w:val="99"/>
    <w:unhideWhenUsed/>
    <w:rsid w:val="0053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D5"/>
  </w:style>
  <w:style w:type="paragraph" w:styleId="EndnoteText">
    <w:name w:val="endnote text"/>
    <w:basedOn w:val="Normal"/>
    <w:link w:val="EndnoteTextChar"/>
    <w:uiPriority w:val="99"/>
    <w:semiHidden/>
    <w:unhideWhenUsed/>
    <w:rsid w:val="005314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14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14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14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4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14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31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ashingtonpost.com/wp-dyn/content/article/2006/11/02/AR20061102009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069C-2A41-4319-9285-E4E2A99E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Hister</dc:creator>
  <cp:keywords/>
  <dc:description/>
  <cp:lastModifiedBy>Tim Hister</cp:lastModifiedBy>
  <cp:revision>10</cp:revision>
  <dcterms:created xsi:type="dcterms:W3CDTF">2019-11-24T17:58:00Z</dcterms:created>
  <dcterms:modified xsi:type="dcterms:W3CDTF">2019-11-24T18:03:00Z</dcterms:modified>
</cp:coreProperties>
</file>