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jt7gxfek357" w:id="0"/>
      <w:bookmarkEnd w:id="0"/>
      <w:r w:rsidDel="00000000" w:rsidR="00000000" w:rsidRPr="00000000">
        <w:rPr>
          <w:rtl w:val="0"/>
        </w:rPr>
        <w:t xml:space="preserve">Upstage: Core Python Engine for Cross-Play Character Transplantation</w:t>
      </w:r>
    </w:p>
    <w:p w:rsidR="00000000" w:rsidDel="00000000" w:rsidP="00000000" w:rsidRDefault="00000000" w:rsidRPr="00000000" w14:paraId="00000002">
      <w:pPr>
        <w:rPr/>
      </w:pPr>
      <w:r w:rsidDel="00000000" w:rsidR="00000000" w:rsidRPr="00000000">
        <w:rPr>
          <w:b w:val="1"/>
          <w:bCs w:val="1"/>
          <w:rtl w:val="0"/>
        </w:rPr>
        <w:t xml:space="preserve">Upstage</w:t>
      </w:r>
      <w:r w:rsidDel="00000000" w:rsidR="00000000" w:rsidRPr="00000000">
        <w:rPr>
          <w:rtl w:val="0"/>
        </w:rPr>
        <w:t xml:space="preserve"> is a Computational Literary Studies (CLS) framework for modeling dramaturgical counterfactuals across Shakespeare's dramatic canon. It provides an automated, epistemically bounded, and stylometrically audited engine to substitute characters across plays (e.g., transplanting Sir John Falstaff into </w:t>
      </w:r>
      <w:r w:rsidDel="00000000" w:rsidR="00000000" w:rsidRPr="00000000">
        <w:rPr>
          <w:i w:val="1"/>
          <w:iCs w:val="1"/>
          <w:rtl w:val="0"/>
        </w:rPr>
        <w:t xml:space="preserve">The Tragedy of King Lear</w:t>
      </w:r>
      <w:r w:rsidDel="00000000" w:rsidR="00000000" w:rsidRPr="00000000">
        <w:rPr>
          <w:rtl w:val="0"/>
        </w:rPr>
        <w:t xml:space="preserve"> in place of the Fool).</w:t>
      </w:r>
    </w:p>
    <w:p w:rsidR="00000000" w:rsidDel="00000000" w:rsidP="00000000" w:rsidRDefault="00000000" w:rsidRPr="00000000" w14:paraId="00000003">
      <w:pPr>
        <w:pStyle w:val="Heading2"/>
        <w:rPr/>
      </w:pPr>
      <w:bookmarkStart w:colFirst="0" w:colLast="0" w:name="_jjpcstb3kfml" w:id="1"/>
      <w:bookmarkEnd w:id="1"/>
      <w:r w:rsidDel="00000000" w:rsidR="00000000" w:rsidRPr="00000000">
        <w:rPr>
          <w:rtl w:val="0"/>
        </w:rPr>
        <w:t xml:space="preserve">Architecture Components</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Dramaturgical Slot Excision &amp; Actantial Mapping (</w:t>
      </w:r>
      <w:r w:rsidDel="00000000" w:rsidR="00000000" w:rsidRPr="00000000">
        <w:rPr>
          <w:rFonts w:ascii="Roboto Mono" w:cs="Roboto Mono" w:eastAsia="Roboto Mono" w:hAnsi="Roboto Mono"/>
          <w:b w:val="1"/>
          <w:bCs w:val="1"/>
          <w:color w:val="188038"/>
          <w:rtl w:val="0"/>
        </w:rPr>
        <w:t xml:space="preserve">src/dramaturgy/</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Structural data models for speech turns, meter types, speech types, and actantial intents.</w:t>
      </w:r>
    </w:p>
    <w:p w:rsidR="00000000" w:rsidDel="00000000" w:rsidP="00000000" w:rsidRDefault="00000000" w:rsidRPr="00000000" w14:paraId="00000007">
      <w:pPr>
        <w:numPr>
          <w:ilvl w:val="1"/>
          <w:numId w:val="1"/>
        </w:numPr>
        <w:ind w:left="1440" w:hanging="360"/>
      </w:pPr>
      <w:r w:rsidDel="00000000" w:rsidR="00000000" w:rsidRPr="00000000">
        <w:rPr>
          <w:rFonts w:ascii="Roboto Mono" w:cs="Roboto Mono" w:eastAsia="Roboto Mono" w:hAnsi="Roboto Mono"/>
          <w:color w:val="188038"/>
          <w:rtl w:val="0"/>
        </w:rPr>
        <w:t xml:space="preserve">slot_mapper.py</w:t>
      </w:r>
      <w:r w:rsidDel="00000000" w:rsidR="00000000" w:rsidRPr="00000000">
        <w:rPr>
          <w:rtl w:val="0"/>
        </w:rPr>
        <w:t xml:space="preserve">: Excises target character turns while retaining dialogue context and stage presence; projects the target character's actantial function into the donor character's ideological and psychological ontology.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Epistemic State &amp; Witness Tracking (</w:t>
      </w:r>
      <w:r w:rsidDel="00000000" w:rsidR="00000000" w:rsidRPr="00000000">
        <w:rPr>
          <w:rFonts w:ascii="Roboto Mono" w:cs="Roboto Mono" w:eastAsia="Roboto Mono" w:hAnsi="Roboto Mono"/>
          <w:b w:val="1"/>
          <w:bCs w:val="1"/>
          <w:color w:val="188038"/>
          <w:rtl w:val="0"/>
        </w:rPr>
        <w:t xml:space="preserve">src/kg/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Fonts w:ascii="Roboto Mono" w:cs="Roboto Mono" w:eastAsia="Roboto Mono" w:hAnsi="Roboto Mono"/>
          <w:color w:val="188038"/>
          <w:rtl w:val="0"/>
        </w:rPr>
        <w:t xml:space="preserve">stage_tracker.py</w:t>
      </w:r>
      <w:r w:rsidDel="00000000" w:rsidR="00000000" w:rsidRPr="00000000">
        <w:rPr>
          <w:rtl w:val="0"/>
        </w:rPr>
        <w:t xml:space="preserve">: Computes line-by-line stage presence bipartite graphs $\mathbf{W}(L)$ from canonical stage directions (</w:t>
      </w:r>
      <w:r w:rsidDel="00000000" w:rsidR="00000000" w:rsidRPr="00000000">
        <w:rPr>
          <w:rFonts w:ascii="Roboto Mono" w:cs="Roboto Mono" w:eastAsia="Roboto Mono" w:hAnsi="Roboto Mono"/>
          <w:color w:val="188038"/>
          <w:rtl w:val="0"/>
        </w:rPr>
        <w:t xml:space="preserve">ENTER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EXEUNT</w:t>
      </w:r>
      <w:r w:rsidDel="00000000" w:rsidR="00000000" w:rsidRPr="00000000">
        <w:rPr>
          <w:rtl w:val="0"/>
        </w:rPr>
        <w:t xml:space="preserve">).</w:t>
      </w:r>
    </w:p>
    <w:p w:rsidR="00000000" w:rsidDel="00000000" w:rsidP="00000000" w:rsidRDefault="00000000" w:rsidRPr="00000000" w14:paraId="0000000C">
      <w:pPr>
        <w:numPr>
          <w:ilvl w:val="1"/>
          <w:numId w:val="1"/>
        </w:numPr>
        <w:ind w:left="1440" w:hanging="360"/>
      </w:pPr>
      <w:r w:rsidDel="00000000" w:rsidR="00000000" w:rsidRPr="00000000">
        <w:rPr>
          <w:rFonts w:ascii="Roboto Mono" w:cs="Roboto Mono" w:eastAsia="Roboto Mono" w:hAnsi="Roboto Mono"/>
          <w:color w:val="188038"/>
          <w:rtl w:val="0"/>
        </w:rPr>
        <w:t xml:space="preserve">epistemic_store.py</w:t>
      </w:r>
      <w:r w:rsidDel="00000000" w:rsidR="00000000" w:rsidRPr="00000000">
        <w:rPr>
          <w:rtl w:val="0"/>
        </w:rPr>
        <w:t xml:space="preserve">: Maintains a Dual-Stream Knowledge Base separating frozen donor memory (e.g., Eastcheap tavern, Prince Hal, sack, honour catechism) from dynamic witnessed target facts. Audits against adversarial future spoilers (e.g., Cordelia's death, Gloucester's blinding).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Stylometrics &amp; Sociolinguistic Auditing (</w:t>
      </w:r>
      <w:r w:rsidDel="00000000" w:rsidR="00000000" w:rsidRPr="00000000">
        <w:rPr>
          <w:rFonts w:ascii="Roboto Mono" w:cs="Roboto Mono" w:eastAsia="Roboto Mono" w:hAnsi="Roboto Mono"/>
          <w:b w:val="1"/>
          <w:bCs w:val="1"/>
          <w:color w:val="188038"/>
          <w:rtl w:val="0"/>
        </w:rPr>
        <w:t xml:space="preserve">src/engine/</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Fonts w:ascii="Roboto Mono" w:cs="Roboto Mono" w:eastAsia="Roboto Mono" w:hAnsi="Roboto Mono"/>
          <w:color w:val="188038"/>
          <w:rtl w:val="0"/>
        </w:rPr>
        <w:t xml:space="preserve">stylometrics.py</w:t>
      </w:r>
      <w:r w:rsidDel="00000000" w:rsidR="00000000" w:rsidRPr="00000000">
        <w:rPr>
          <w:rtl w:val="0"/>
        </w:rPr>
        <w:t xml:space="preserve">: Implements Burrows' Delta distance ($\Delta$) over Most Frequent Function Words (MFW) with corpus variance normalization.</w:t>
      </w:r>
    </w:p>
    <w:p w:rsidR="00000000" w:rsidDel="00000000" w:rsidP="00000000" w:rsidRDefault="00000000" w:rsidRPr="00000000" w14:paraId="00000011">
      <w:pPr>
        <w:numPr>
          <w:ilvl w:val="1"/>
          <w:numId w:val="1"/>
        </w:numPr>
        <w:ind w:left="1440" w:hanging="360"/>
      </w:pPr>
      <w:r w:rsidDel="00000000" w:rsidR="00000000" w:rsidRPr="00000000">
        <w:rPr>
          <w:rFonts w:ascii="Roboto Mono" w:cs="Roboto Mono" w:eastAsia="Roboto Mono" w:hAnsi="Roboto Mono"/>
          <w:color w:val="188038"/>
          <w:rtl w:val="0"/>
        </w:rPr>
        <w:t xml:space="preserve">register_filter.py</w:t>
      </w:r>
      <w:r w:rsidDel="00000000" w:rsidR="00000000" w:rsidRPr="00000000">
        <w:rPr>
          <w:rtl w:val="0"/>
        </w:rPr>
        <w:t xml:space="preserve">: Audits Early Modern $T/V$ address calculus (</w:t>
      </w:r>
      <w:r w:rsidDel="00000000" w:rsidR="00000000" w:rsidRPr="00000000">
        <w:rPr>
          <w:i w:val="1"/>
          <w:iCs w:val="1"/>
          <w:rtl w:val="0"/>
        </w:rPr>
        <w:t xml:space="preserve">thou</w:t>
      </w:r>
      <w:r w:rsidDel="00000000" w:rsidR="00000000" w:rsidRPr="00000000">
        <w:rPr>
          <w:rtl w:val="0"/>
        </w:rPr>
        <w:t xml:space="preserve"> vs. </w:t>
      </w:r>
      <w:r w:rsidDel="00000000" w:rsidR="00000000" w:rsidRPr="00000000">
        <w:rPr>
          <w:i w:val="1"/>
          <w:iCs w:val="1"/>
          <w:rtl w:val="0"/>
        </w:rPr>
        <w:t xml:space="preserve">you</w:t>
      </w:r>
      <w:r w:rsidDel="00000000" w:rsidR="00000000" w:rsidRPr="00000000">
        <w:rPr>
          <w:rtl w:val="0"/>
        </w:rPr>
        <w:t xml:space="preserve">) relative to social rank and detects lexical modernisms post-1623.</w:t>
      </w:r>
    </w:p>
    <w:p w:rsidR="00000000" w:rsidDel="00000000" w:rsidP="00000000" w:rsidRDefault="00000000" w:rsidRPr="00000000" w14:paraId="00000012">
      <w:pPr>
        <w:numPr>
          <w:ilvl w:val="1"/>
          <w:numId w:val="1"/>
        </w:numPr>
        <w:ind w:left="1440" w:hanging="360"/>
      </w:pPr>
      <w:r w:rsidDel="00000000" w:rsidR="00000000" w:rsidRPr="00000000">
        <w:rPr>
          <w:rFonts w:ascii="Roboto Mono" w:cs="Roboto Mono" w:eastAsia="Roboto Mono" w:hAnsi="Roboto Mono"/>
          <w:color w:val="188038"/>
          <w:rtl w:val="0"/>
        </w:rPr>
        <w:t xml:space="preserve">orchestrator.py</w:t>
      </w:r>
      <w:r w:rsidDel="00000000" w:rsidR="00000000" w:rsidRPr="00000000">
        <w:rPr>
          <w:rtl w:val="0"/>
        </w:rPr>
        <w:t xml:space="preserve">: Synthesizes prompt contexts enforcing period diction, actantial intent, and epistemic boundaries.</w:t>
      </w:r>
    </w:p>
    <w:p w:rsidR="00000000" w:rsidDel="00000000" w:rsidP="00000000" w:rsidRDefault="00000000" w:rsidRPr="00000000" w14:paraId="00000013">
      <w:pPr>
        <w:numPr>
          <w:ilvl w:val="1"/>
          <w:numId w:val="1"/>
        </w:numPr>
        <w:ind w:left="1440" w:hanging="360"/>
      </w:pPr>
      <w:r w:rsidDel="00000000" w:rsidR="00000000" w:rsidRPr="00000000">
        <w:rPr>
          <w:rFonts w:ascii="Roboto Mono" w:cs="Roboto Mono" w:eastAsia="Roboto Mono" w:hAnsi="Roboto Mono"/>
          <w:color w:val="188038"/>
          <w:rtl w:val="0"/>
        </w:rPr>
        <w:t xml:space="preserve">simulator.py</w:t>
      </w:r>
      <w:r w:rsidDel="00000000" w:rsidR="00000000" w:rsidRPr="00000000">
        <w:rPr>
          <w:rtl w:val="0"/>
        </w:rPr>
        <w:t xml:space="preserve">: Coordinates end-to-end scene counterfactual execution.</w:t>
      </w:r>
    </w:p>
    <w:p w:rsidR="00000000" w:rsidDel="00000000" w:rsidP="00000000" w:rsidRDefault="00000000" w:rsidRPr="00000000" w14:paraId="00000014">
      <w:pPr>
        <w:pStyle w:val="Heading2"/>
        <w:rPr/>
      </w:pPr>
      <w:bookmarkStart w:colFirst="0" w:colLast="0" w:name="_supjesmk26z" w:id="2"/>
      <w:bookmarkEnd w:id="2"/>
      <w:r w:rsidDel="00000000" w:rsidR="00000000" w:rsidRPr="00000000">
        <w:rPr>
          <w:rtl w:val="0"/>
        </w:rPr>
        <w:t xml:space="preserve">Quickstart</w:t>
      </w:r>
    </w:p>
    <w:p w:rsidR="00000000" w:rsidDel="00000000" w:rsidP="00000000" w:rsidRDefault="00000000" w:rsidRPr="00000000" w14:paraId="00000015">
      <w:pPr>
        <w:rPr/>
      </w:pPr>
      <w:r w:rsidDel="00000000" w:rsidR="00000000" w:rsidRPr="00000000">
        <w:rPr>
          <w:rtl w:val="0"/>
        </w:rPr>
        <w:t xml:space="preserve"># Run unit and integration tests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python3 tests/test_upstage_engine.py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Run the interactive scene demonstration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python3 run_upstage_demo.py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terat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terata" w:cs="Literata" w:eastAsia="Literata" w:hAnsi="Literata"/>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terata-regular.ttf"/><Relationship Id="rId2" Type="http://schemas.openxmlformats.org/officeDocument/2006/relationships/font" Target="fonts/Literata-bold.ttf"/><Relationship Id="rId3" Type="http://schemas.openxmlformats.org/officeDocument/2006/relationships/font" Target="fonts/Literata-italic.ttf"/><Relationship Id="rId4" Type="http://schemas.openxmlformats.org/officeDocument/2006/relationships/font" Target="fonts/Literat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