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cs="Arial"/>
          <w:b/>
          <w:i w:val="0"/>
          <w:color w:val="157F86"/>
          <w:sz w:val="20"/>
        </w:rPr>
        <w:t>PORTFOLIO OVERVIEW</w:t>
      </w:r>
    </w:p>
    <w:p>
      <w:pPr>
        <w:spacing w:before="280" w:after="80"/>
      </w:pPr>
      <w:r>
        <w:rPr>
          <w:rFonts w:ascii="Arial" w:hAnsi="Arial" w:cs="Arial"/>
          <w:b/>
          <w:i w:val="0"/>
          <w:color w:val="17365D"/>
          <w:sz w:val="54"/>
        </w:rPr>
        <w:t>CYBERSECURITY &amp; SOC ANALYST</w:t>
      </w:r>
    </w:p>
    <w:p>
      <w:r>
        <w:rPr>
          <w:rFonts w:ascii="Arial" w:hAnsi="Arial" w:cs="Arial"/>
          <w:b w:val="0"/>
          <w:i w:val="0"/>
          <w:color w:val="5B6573"/>
          <w:sz w:val="26"/>
        </w:rPr>
        <w:t>Five hands-on projects across detection, incident response, network analysis, hardening, and IAM</w:t>
      </w:r>
    </w:p>
    <w:p/>
    <w:tbl>
      <w:tblPr>
        <w:tblW w:type="dxa" w:w="9360"/>
        <w:jc w:val="left"/>
        <w:tblLayout w:type="fixed"/>
        <w:tblLook w:firstColumn="1" w:firstRow="1" w:lastColumn="0" w:lastRow="0" w:noHBand="0" w:noVBand="1" w:val="04A0"/>
        <w:tblInd w:w="120" w:type="dxa"/>
      </w:tblPr>
      <w:tblGrid>
        <w:gridCol w:w="2400"/>
        <w:gridCol w:w="6960"/>
      </w:tblGrid>
      <w:tr>
        <w:tc>
          <w:tcPr>
            <w:tcW w:type="dxa" w:w="2400"/>
            <w:shd w:fill="DCE6F1"/>
          </w:tcPr>
          <w:p>
            <w:r>
              <w:rPr>
                <w:rFonts w:ascii="Arial" w:hAnsi="Arial" w:cs="Arial"/>
                <w:b/>
                <w:i w:val="0"/>
                <w:color w:val="17365D"/>
                <w:sz w:val="19"/>
              </w:rPr>
              <w:t>Candidate</w:t>
            </w:r>
          </w:p>
        </w:tc>
        <w:tc>
          <w:tcPr>
            <w:tcW w:type="dxa" w:w="6960"/>
            <w:shd w:fill="FFFFFF"/>
          </w:tcPr>
          <w:p>
            <w:r>
              <w:rPr>
                <w:rFonts w:ascii="Arial" w:hAnsi="Arial" w:cs="Arial"/>
                <w:b w:val="0"/>
                <w:i w:val="0"/>
                <w:color w:val="1F2937"/>
                <w:sz w:val="19"/>
              </w:rPr>
              <w:t>Shalev Yehosua</w:t>
            </w:r>
          </w:p>
        </w:tc>
      </w:tr>
      <w:tr>
        <w:tc>
          <w:tcPr>
            <w:tcW w:type="dxa" w:w="2400"/>
            <w:shd w:fill="DCE6F1"/>
          </w:tcPr>
          <w:p>
            <w:r>
              <w:rPr>
                <w:rFonts w:ascii="Arial" w:hAnsi="Arial" w:cs="Arial"/>
                <w:b/>
                <w:i w:val="0"/>
                <w:color w:val="17365D"/>
                <w:sz w:val="19"/>
              </w:rPr>
              <w:t>Target role</w:t>
            </w:r>
          </w:p>
        </w:tc>
        <w:tc>
          <w:tcPr>
            <w:tcW w:type="dxa" w:w="6960"/>
            <w:shd w:fill="FFFFFF"/>
          </w:tcPr>
          <w:p>
            <w:r>
              <w:rPr>
                <w:rFonts w:ascii="Arial" w:hAnsi="Arial" w:cs="Arial"/>
                <w:b w:val="0"/>
                <w:i w:val="0"/>
                <w:color w:val="1F2937"/>
                <w:sz w:val="19"/>
              </w:rPr>
              <w:t>SOC Tier 1 / Junior Security Analyst</w:t>
            </w:r>
          </w:p>
        </w:tc>
      </w:tr>
      <w:tr>
        <w:tc>
          <w:tcPr>
            <w:tcW w:type="dxa" w:w="2400"/>
            <w:shd w:fill="DCE6F1"/>
          </w:tcPr>
          <w:p>
            <w:r>
              <w:rPr>
                <w:rFonts w:ascii="Arial" w:hAnsi="Arial" w:cs="Arial"/>
                <w:b/>
                <w:i w:val="0"/>
                <w:color w:val="17365D"/>
                <w:sz w:val="19"/>
              </w:rPr>
              <w:t>Environment</w:t>
            </w:r>
          </w:p>
        </w:tc>
        <w:tc>
          <w:tcPr>
            <w:tcW w:type="dxa" w:w="6960"/>
            <w:shd w:fill="FFFFFF"/>
          </w:tcPr>
          <w:p>
            <w:r>
              <w:rPr>
                <w:rFonts w:ascii="Arial" w:hAnsi="Arial" w:cs="Arial"/>
                <w:b w:val="0"/>
                <w:i w:val="0"/>
                <w:color w:val="1F2937"/>
                <w:sz w:val="19"/>
              </w:rPr>
              <w:t>Home lab — Windows 10, Kali Linux, Ubuntu Server, VirtualBox</w:t>
            </w:r>
          </w:p>
        </w:tc>
      </w:tr>
      <w:tr>
        <w:tc>
          <w:tcPr>
            <w:tcW w:type="dxa" w:w="2400"/>
            <w:shd w:fill="DCE6F1"/>
          </w:tcPr>
          <w:p>
            <w:r>
              <w:rPr>
                <w:rFonts w:ascii="Arial" w:hAnsi="Arial" w:cs="Arial"/>
                <w:b/>
                <w:i w:val="0"/>
                <w:color w:val="17365D"/>
                <w:sz w:val="19"/>
              </w:rPr>
              <w:t>Core stack</w:t>
            </w:r>
          </w:p>
        </w:tc>
        <w:tc>
          <w:tcPr>
            <w:tcW w:type="dxa" w:w="6960"/>
            <w:shd w:fill="FFFFFF"/>
          </w:tcPr>
          <w:p>
            <w:r>
              <w:rPr>
                <w:rFonts w:ascii="Arial" w:hAnsi="Arial" w:cs="Arial"/>
                <w:b w:val="0"/>
                <w:i w:val="0"/>
                <w:color w:val="1F2937"/>
                <w:sz w:val="19"/>
              </w:rPr>
              <w:t>Splunk Enterprise, Sysmon, Wireshark, Apache, Linux ACL &amp; sudo</w:t>
            </w:r>
          </w:p>
        </w:tc>
      </w:tr>
      <w:tr>
        <w:tc>
          <w:tcPr>
            <w:tcW w:type="dxa" w:w="2400"/>
            <w:shd w:fill="DCE6F1"/>
          </w:tcPr>
          <w:p>
            <w:r>
              <w:rPr>
                <w:rFonts w:ascii="Arial" w:hAnsi="Arial" w:cs="Arial"/>
                <w:b/>
                <w:i w:val="0"/>
                <w:color w:val="17365D"/>
                <w:sz w:val="19"/>
              </w:rPr>
              <w:t>Portfolio status</w:t>
            </w:r>
          </w:p>
        </w:tc>
        <w:tc>
          <w:tcPr>
            <w:tcW w:type="dxa" w:w="6960"/>
            <w:shd w:fill="FFFFFF"/>
          </w:tcPr>
          <w:p>
            <w:r>
              <w:rPr>
                <w:rFonts w:ascii="Arial" w:hAnsi="Arial" w:cs="Arial"/>
                <w:b w:val="0"/>
                <w:i w:val="0"/>
                <w:color w:val="1F2937"/>
                <w:sz w:val="19"/>
              </w:rPr>
              <w:t>5 of 5 projects completed</w:t>
            </w:r>
          </w:p>
        </w:tc>
      </w:tr>
      <w:tr>
        <w:tc>
          <w:tcPr>
            <w:tcW w:type="dxa" w:w="2400"/>
            <w:shd w:fill="DCE6F1"/>
          </w:tcPr>
          <w:p>
            <w:r>
              <w:rPr>
                <w:rFonts w:ascii="Arial" w:hAnsi="Arial" w:cs="Arial"/>
                <w:b/>
                <w:i w:val="0"/>
                <w:color w:val="17365D"/>
                <w:sz w:val="19"/>
              </w:rPr>
              <w:t>Prepared</w:t>
            </w:r>
          </w:p>
        </w:tc>
        <w:tc>
          <w:tcPr>
            <w:tcW w:type="dxa" w:w="6960"/>
            <w:shd w:fill="FFFFFF"/>
          </w:tcPr>
          <w:p>
            <w:r>
              <w:rPr>
                <w:rFonts w:ascii="Arial" w:hAnsi="Arial" w:cs="Arial"/>
                <w:b w:val="0"/>
                <w:i w:val="0"/>
                <w:color w:val="1F2937"/>
                <w:sz w:val="19"/>
              </w:rPr>
              <w:t>21 August 2026</w:t>
            </w:r>
          </w:p>
        </w:tc>
      </w:tr>
    </w:tbl>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17365D"/>
          </w:tcPr>
          <w:p>
            <w:pPr>
              <w:jc w:val="center"/>
            </w:pPr>
            <w:r>
              <w:rPr>
                <w:rFonts w:ascii="Arial" w:hAnsi="Arial" w:cs="Arial"/>
                <w:b/>
                <w:i w:val="0"/>
                <w:color w:val="FFFFFF"/>
                <w:sz w:val="21"/>
              </w:rPr>
              <w:t>LAB TELEMETRY → DETECTION → INVESTIGATION → RESPONSE → DOCUMENTATION</w:t>
            </w:r>
          </w:p>
        </w:tc>
      </w:tr>
    </w:tbl>
    <w:p>
      <w:pPr>
        <w:pStyle w:val="PortfolioCallout"/>
      </w:pPr>
      <w:r>
        <w:rPr>
          <w:rFonts w:ascii="Arial" w:hAnsi="Arial" w:cs="Arial"/>
          <w:b w:val="0"/>
          <w:i w:val="0"/>
          <w:color w:val="1F2937"/>
          <w:sz w:val="18"/>
        </w:rPr>
        <w:t>Lab / portfolio demonstration. All testing was performed in an isolated and authorized environment.</w:t>
      </w:r>
    </w:p>
    <w:p>
      <w:r>
        <w:br w:type="page"/>
      </w:r>
    </w:p>
    <w:p>
      <w:pPr>
        <w:pStyle w:val="Heading1"/>
      </w:pPr>
      <w:r>
        <w:t>Professional Profile</w:t>
      </w:r>
    </w:p>
    <w:p>
      <w:r>
        <w:rPr>
          <w:rFonts w:ascii="Arial" w:hAnsi="Arial" w:cs="Arial"/>
          <w:b w:val="0"/>
          <w:i w:val="0"/>
          <w:color w:val="1F2937"/>
          <w:sz w:val="21"/>
        </w:rPr>
        <w:t>Entry-level cybersecurity analyst with hands-on lab experience across SIEM detection engineering, endpoint telemetry, incident documentation, network traffic analysis, Linux hardening, and identity/access control. The portfolio demonstrates a disciplined workflow: generate or observe activity, collect evidence, investigate, document decisions, and validate outcomes.</w:t>
      </w:r>
    </w:p>
    <w:tbl>
      <w:tblPr>
        <w:tblW w:type="dxa" w:w="9360"/>
        <w:tblLayout w:type="fixed"/>
        <w:tblLook w:firstColumn="1" w:firstRow="1" w:lastColumn="0" w:lastRow="0" w:noHBand="0" w:noVBand="1" w:val="04A0"/>
        <w:jc w:val="center"/>
        <w:tblInd w:w="120" w:type="dxa"/>
      </w:tblPr>
      <w:tblGrid>
        <w:gridCol w:w="2340"/>
        <w:gridCol w:w="2340"/>
        <w:gridCol w:w="2340"/>
        <w:gridCol w:w="2340"/>
      </w:tblGrid>
      <w:tr>
        <w:tc>
          <w:tcPr>
            <w:tcW w:type="dxa" w:w="2340"/>
            <w:tcMar>
              <w:top w:w="80" w:type="dxa"/>
              <w:start w:w="120" w:type="dxa"/>
              <w:bottom w:w="80" w:type="dxa"/>
              <w:end w:w="120" w:type="dxa"/>
            </w:tcMar>
            <w:shd w:fill="F2F4F7"/>
          </w:tcPr>
          <w:p>
            <w:pPr>
              <w:jc w:val="center"/>
            </w:pPr>
            <w:r>
              <w:rPr>
                <w:rFonts w:ascii="Arial" w:hAnsi="Arial" w:cs="Arial"/>
                <w:b/>
                <w:i w:val="0"/>
                <w:color w:val="157F86"/>
                <w:sz w:val="32"/>
              </w:rPr>
              <w:t>5</w:t>
              <w:br/>
            </w:r>
            <w:r>
              <w:rPr>
                <w:rFonts w:ascii="Arial" w:hAnsi="Arial" w:cs="Arial"/>
                <w:b/>
                <w:i w:val="0"/>
                <w:color w:val="5B6573"/>
                <w:sz w:val="17"/>
              </w:rPr>
              <w:t>Completed projects</w:t>
            </w:r>
          </w:p>
        </w:tc>
        <w:tc>
          <w:tcPr>
            <w:tcW w:type="dxa" w:w="2340"/>
            <w:tcMar>
              <w:top w:w="80" w:type="dxa"/>
              <w:start w:w="120" w:type="dxa"/>
              <w:bottom w:w="80" w:type="dxa"/>
              <w:end w:w="120" w:type="dxa"/>
            </w:tcMar>
            <w:shd w:fill="F2F4F7"/>
          </w:tcPr>
          <w:p>
            <w:pPr>
              <w:jc w:val="center"/>
            </w:pPr>
            <w:r>
              <w:rPr>
                <w:rFonts w:ascii="Arial" w:hAnsi="Arial" w:cs="Arial"/>
                <w:b/>
                <w:i w:val="0"/>
                <w:color w:val="157F86"/>
                <w:sz w:val="32"/>
              </w:rPr>
              <w:t>45.95 s</w:t>
              <w:br/>
            </w:r>
            <w:r>
              <w:rPr>
                <w:rFonts w:ascii="Arial" w:hAnsi="Arial" w:cs="Arial"/>
                <w:b/>
                <w:i w:val="0"/>
                <w:color w:val="5B6573"/>
                <w:sz w:val="17"/>
              </w:rPr>
              <w:t>Measured MTTD</w:t>
            </w:r>
          </w:p>
        </w:tc>
        <w:tc>
          <w:tcPr>
            <w:tcW w:type="dxa" w:w="2340"/>
            <w:tcMar>
              <w:top w:w="80" w:type="dxa"/>
              <w:start w:w="120" w:type="dxa"/>
              <w:bottom w:w="80" w:type="dxa"/>
              <w:end w:w="120" w:type="dxa"/>
            </w:tcMar>
            <w:shd w:fill="F2F4F7"/>
          </w:tcPr>
          <w:p>
            <w:pPr>
              <w:jc w:val="center"/>
            </w:pPr>
            <w:r>
              <w:rPr>
                <w:rFonts w:ascii="Arial" w:hAnsi="Arial" w:cs="Arial"/>
                <w:b/>
                <w:i w:val="0"/>
                <w:color w:val="157F86"/>
                <w:sz w:val="32"/>
              </w:rPr>
              <w:t>4 h</w:t>
              <w:br/>
            </w:r>
            <w:r>
              <w:rPr>
                <w:rFonts w:ascii="Arial" w:hAnsi="Arial" w:cs="Arial"/>
                <w:b/>
                <w:i w:val="0"/>
                <w:color w:val="5B6573"/>
                <w:sz w:val="17"/>
              </w:rPr>
              <w:t>Case SLA</w:t>
            </w:r>
          </w:p>
        </w:tc>
        <w:tc>
          <w:tcPr>
            <w:tcW w:type="dxa" w:w="2340"/>
            <w:tcMar>
              <w:top w:w="80" w:type="dxa"/>
              <w:start w:w="120" w:type="dxa"/>
              <w:bottom w:w="80" w:type="dxa"/>
              <w:end w:w="120" w:type="dxa"/>
            </w:tcMar>
            <w:shd w:fill="F2F4F7"/>
          </w:tcPr>
          <w:p>
            <w:pPr>
              <w:jc w:val="center"/>
            </w:pPr>
            <w:r>
              <w:rPr>
                <w:rFonts w:ascii="Arial" w:hAnsi="Arial" w:cs="Arial"/>
                <w:b/>
                <w:i w:val="0"/>
                <w:color w:val="157F86"/>
                <w:sz w:val="32"/>
              </w:rPr>
              <w:t>3</w:t>
              <w:br/>
            </w:r>
            <w:r>
              <w:rPr>
                <w:rFonts w:ascii="Arial" w:hAnsi="Arial" w:cs="Arial"/>
                <w:b/>
                <w:i w:val="0"/>
                <w:color w:val="5B6573"/>
                <w:sz w:val="17"/>
              </w:rPr>
              <w:t>Correlated Sysmon IDs</w:t>
            </w:r>
          </w:p>
        </w:tc>
      </w:tr>
    </w:tbl>
    <w:p>
      <w:pPr>
        <w:pStyle w:val="Heading2"/>
      </w:pPr>
      <w:r>
        <w:t>Portfolio at a Glance</w:t>
      </w:r>
    </w:p>
    <w:tbl>
      <w:tblPr>
        <w:tblStyle w:val="TableGrid"/>
        <w:tblW w:type="dxa" w:w="9360"/>
        <w:jc w:val="left"/>
        <w:tblLayout w:type="fixed"/>
        <w:tblLook w:firstColumn="1" w:firstRow="1" w:lastColumn="0" w:lastRow="0" w:noHBand="0" w:noVBand="1" w:val="04A0"/>
        <w:tblInd w:w="120" w:type="dxa"/>
      </w:tblPr>
      <w:tblGrid>
        <w:gridCol w:w="600"/>
        <w:gridCol w:w="2300"/>
        <w:gridCol w:w="1960"/>
        <w:gridCol w:w="4500"/>
      </w:tblGrid>
      <w:tr>
        <w:tc>
          <w:tcPr>
            <w:tcW w:type="dxa" w:w="600"/>
            <w:tcMar>
              <w:top w:w="80" w:type="dxa"/>
              <w:start w:w="120" w:type="dxa"/>
              <w:bottom w:w="80" w:type="dxa"/>
              <w:end w:w="120" w:type="dxa"/>
            </w:tcMar>
            <w:shd w:fill="17365D"/>
          </w:tcPr>
          <w:p>
            <w:r>
              <w:rPr>
                <w:rFonts w:ascii="Arial" w:hAnsi="Arial" w:cs="Arial"/>
                <w:b/>
                <w:i w:val="0"/>
                <w:color w:val="FFFFFF"/>
                <w:sz w:val="18"/>
              </w:rPr>
              <w:t>#</w:t>
            </w:r>
          </w:p>
        </w:tc>
        <w:tc>
          <w:tcPr>
            <w:tcW w:type="dxa" w:w="2300"/>
            <w:tcMar>
              <w:top w:w="80" w:type="dxa"/>
              <w:start w:w="120" w:type="dxa"/>
              <w:bottom w:w="80" w:type="dxa"/>
              <w:end w:w="120" w:type="dxa"/>
            </w:tcMar>
            <w:shd w:fill="17365D"/>
          </w:tcPr>
          <w:p>
            <w:r>
              <w:rPr>
                <w:rFonts w:ascii="Arial" w:hAnsi="Arial" w:cs="Arial"/>
                <w:b/>
                <w:i w:val="0"/>
                <w:color w:val="FFFFFF"/>
                <w:sz w:val="18"/>
              </w:rPr>
              <w:t>Project</w:t>
            </w:r>
          </w:p>
        </w:tc>
        <w:tc>
          <w:tcPr>
            <w:tcW w:type="dxa" w:w="1960"/>
            <w:tcMar>
              <w:top w:w="80" w:type="dxa"/>
              <w:start w:w="120" w:type="dxa"/>
              <w:bottom w:w="80" w:type="dxa"/>
              <w:end w:w="120" w:type="dxa"/>
            </w:tcMar>
            <w:shd w:fill="17365D"/>
          </w:tcPr>
          <w:p>
            <w:r>
              <w:rPr>
                <w:rFonts w:ascii="Arial" w:hAnsi="Arial" w:cs="Arial"/>
                <w:b/>
                <w:i w:val="0"/>
                <w:color w:val="FFFFFF"/>
                <w:sz w:val="18"/>
              </w:rPr>
              <w:t>Platform / Case</w:t>
            </w:r>
          </w:p>
        </w:tc>
        <w:tc>
          <w:tcPr>
            <w:tcW w:type="dxa" w:w="4500"/>
            <w:tcMar>
              <w:top w:w="80" w:type="dxa"/>
              <w:start w:w="120" w:type="dxa"/>
              <w:bottom w:w="80" w:type="dxa"/>
              <w:end w:w="120" w:type="dxa"/>
            </w:tcMar>
            <w:shd w:fill="17365D"/>
          </w:tcPr>
          <w:p>
            <w:r>
              <w:rPr>
                <w:rFonts w:ascii="Arial" w:hAnsi="Arial" w:cs="Arial"/>
                <w:b/>
                <w:i w:val="0"/>
                <w:color w:val="FFFFFF"/>
                <w:sz w:val="18"/>
              </w:rPr>
              <w:t>Evidence of outcome</w:t>
            </w:r>
          </w:p>
        </w:tc>
      </w:tr>
      <w:tr>
        <w:tc>
          <w:tcPr>
            <w:tcW w:type="dxa" w:w="600"/>
            <w:shd w:fill="F2F4F7"/>
          </w:tcPr>
          <w:p>
            <w:r>
              <w:rPr>
                <w:rFonts w:ascii="Arial" w:hAnsi="Arial" w:cs="Arial"/>
                <w:b/>
                <w:i w:val="0"/>
                <w:color w:val="157F86"/>
                <w:sz w:val="17"/>
              </w:rPr>
              <w:t>01</w:t>
            </w:r>
          </w:p>
        </w:tc>
        <w:tc>
          <w:tcPr>
            <w:tcW w:type="dxa" w:w="2300"/>
            <w:shd w:fill="FFFFFF"/>
          </w:tcPr>
          <w:p>
            <w:r>
              <w:rPr>
                <w:rFonts w:ascii="Arial" w:hAnsi="Arial" w:cs="Arial"/>
                <w:b/>
                <w:i w:val="0"/>
                <w:color w:val="1F2937"/>
                <w:sz w:val="17"/>
              </w:rPr>
              <w:t>SIEM Detection Engineering</w:t>
            </w:r>
          </w:p>
        </w:tc>
        <w:tc>
          <w:tcPr>
            <w:tcW w:type="dxa" w:w="1960"/>
            <w:shd w:fill="F2F4F7"/>
          </w:tcPr>
          <w:p>
            <w:r>
              <w:rPr>
                <w:rFonts w:ascii="Arial" w:hAnsi="Arial" w:cs="Arial"/>
                <w:b w:val="0"/>
                <w:i w:val="0"/>
                <w:color w:val="1F2937"/>
                <w:sz w:val="17"/>
              </w:rPr>
              <w:t>Splunk + Sysmon</w:t>
            </w:r>
          </w:p>
        </w:tc>
        <w:tc>
          <w:tcPr>
            <w:tcW w:type="dxa" w:w="4500"/>
            <w:shd w:fill="FFFFFF"/>
          </w:tcPr>
          <w:p>
            <w:r>
              <w:rPr>
                <w:rFonts w:ascii="Arial" w:hAnsi="Arial" w:cs="Arial"/>
                <w:b w:val="0"/>
                <w:i w:val="0"/>
                <w:color w:val="1F2937"/>
                <w:sz w:val="17"/>
              </w:rPr>
              <w:t>Operational SIEM workflow with Application, Security, System, and Sysmon Operational logs in the windows index.</w:t>
            </w:r>
          </w:p>
        </w:tc>
      </w:tr>
      <w:tr>
        <w:tc>
          <w:tcPr>
            <w:tcW w:type="dxa" w:w="600"/>
            <w:shd w:fill="F2F4F7"/>
          </w:tcPr>
          <w:p>
            <w:r>
              <w:rPr>
                <w:rFonts w:ascii="Arial" w:hAnsi="Arial" w:cs="Arial"/>
                <w:b/>
                <w:i w:val="0"/>
                <w:color w:val="157F86"/>
                <w:sz w:val="17"/>
              </w:rPr>
              <w:t>02</w:t>
            </w:r>
          </w:p>
        </w:tc>
        <w:tc>
          <w:tcPr>
            <w:tcW w:type="dxa" w:w="2300"/>
            <w:shd w:fill="FFFFFF"/>
          </w:tcPr>
          <w:p>
            <w:r>
              <w:rPr>
                <w:rFonts w:ascii="Arial" w:hAnsi="Arial" w:cs="Arial"/>
                <w:b/>
                <w:i w:val="0"/>
                <w:color w:val="1F2937"/>
                <w:sz w:val="17"/>
              </w:rPr>
              <w:t>Ticketing &amp; Incident Management</w:t>
            </w:r>
          </w:p>
        </w:tc>
        <w:tc>
          <w:tcPr>
            <w:tcW w:type="dxa" w:w="1960"/>
            <w:shd w:fill="F2F4F7"/>
          </w:tcPr>
          <w:p>
            <w:r>
              <w:rPr>
                <w:rFonts w:ascii="Arial" w:hAnsi="Arial" w:cs="Arial"/>
                <w:b w:val="0"/>
                <w:i w:val="0"/>
                <w:color w:val="1F2937"/>
                <w:sz w:val="17"/>
              </w:rPr>
              <w:t>INC-2026-001</w:t>
            </w:r>
          </w:p>
        </w:tc>
        <w:tc>
          <w:tcPr>
            <w:tcW w:type="dxa" w:w="4500"/>
            <w:shd w:fill="FFFFFF"/>
          </w:tcPr>
          <w:p>
            <w:r>
              <w:rPr>
                <w:rFonts w:ascii="Arial" w:hAnsi="Arial" w:cs="Arial"/>
                <w:b w:val="0"/>
                <w:i w:val="0"/>
                <w:color w:val="1F2937"/>
                <w:sz w:val="17"/>
              </w:rPr>
              <w:t>True positive — authorized test; Low severity, P2; 45.95-second detection delay; approximately 40-minute lifecycle.</w:t>
            </w:r>
          </w:p>
        </w:tc>
      </w:tr>
      <w:tr>
        <w:tc>
          <w:tcPr>
            <w:tcW w:type="dxa" w:w="600"/>
            <w:shd w:fill="F2F4F7"/>
          </w:tcPr>
          <w:p>
            <w:r>
              <w:rPr>
                <w:rFonts w:ascii="Arial" w:hAnsi="Arial" w:cs="Arial"/>
                <w:b/>
                <w:i w:val="0"/>
                <w:color w:val="157F86"/>
                <w:sz w:val="17"/>
              </w:rPr>
              <w:t>03</w:t>
            </w:r>
          </w:p>
        </w:tc>
        <w:tc>
          <w:tcPr>
            <w:tcW w:type="dxa" w:w="2300"/>
            <w:shd w:fill="FFFFFF"/>
          </w:tcPr>
          <w:p>
            <w:r>
              <w:rPr>
                <w:rFonts w:ascii="Arial" w:hAnsi="Arial" w:cs="Arial"/>
                <w:b/>
                <w:i w:val="0"/>
                <w:color w:val="1F2937"/>
                <w:sz w:val="17"/>
              </w:rPr>
              <w:t>Network Traffic Analysis</w:t>
            </w:r>
          </w:p>
        </w:tc>
        <w:tc>
          <w:tcPr>
            <w:tcW w:type="dxa" w:w="1960"/>
            <w:shd w:fill="F2F4F7"/>
          </w:tcPr>
          <w:p>
            <w:r>
              <w:rPr>
                <w:rFonts w:ascii="Arial" w:hAnsi="Arial" w:cs="Arial"/>
                <w:b w:val="0"/>
                <w:i w:val="0"/>
                <w:color w:val="1F2937"/>
                <w:sz w:val="17"/>
              </w:rPr>
              <w:t>Wireshark</w:t>
            </w:r>
          </w:p>
        </w:tc>
        <w:tc>
          <w:tcPr>
            <w:tcW w:type="dxa" w:w="4500"/>
            <w:shd w:fill="FFFFFF"/>
          </w:tcPr>
          <w:p>
            <w:r>
              <w:rPr>
                <w:rFonts w:ascii="Arial" w:hAnsi="Arial" w:cs="Arial"/>
                <w:b w:val="0"/>
                <w:i w:val="0"/>
                <w:color w:val="1F2937"/>
                <w:sz w:val="17"/>
              </w:rPr>
              <w:t>PCAP-based findings identified ports 135, 139, and 445 without evidence of post-scan compromise.</w:t>
            </w:r>
          </w:p>
        </w:tc>
      </w:tr>
      <w:tr>
        <w:tc>
          <w:tcPr>
            <w:tcW w:type="dxa" w:w="600"/>
            <w:shd w:fill="F2F4F7"/>
          </w:tcPr>
          <w:p>
            <w:r>
              <w:rPr>
                <w:rFonts w:ascii="Arial" w:hAnsi="Arial" w:cs="Arial"/>
                <w:b/>
                <w:i w:val="0"/>
                <w:color w:val="157F86"/>
                <w:sz w:val="17"/>
              </w:rPr>
              <w:t>04</w:t>
            </w:r>
          </w:p>
        </w:tc>
        <w:tc>
          <w:tcPr>
            <w:tcW w:type="dxa" w:w="2300"/>
            <w:shd w:fill="FFFFFF"/>
          </w:tcPr>
          <w:p>
            <w:r>
              <w:rPr>
                <w:rFonts w:ascii="Arial" w:hAnsi="Arial" w:cs="Arial"/>
                <w:b/>
                <w:i w:val="0"/>
                <w:color w:val="1F2937"/>
                <w:sz w:val="17"/>
              </w:rPr>
              <w:t>Linux Web Server Security</w:t>
            </w:r>
          </w:p>
        </w:tc>
        <w:tc>
          <w:tcPr>
            <w:tcW w:type="dxa" w:w="1960"/>
            <w:shd w:fill="F2F4F7"/>
          </w:tcPr>
          <w:p>
            <w:r>
              <w:rPr>
                <w:rFonts w:ascii="Arial" w:hAnsi="Arial" w:cs="Arial"/>
                <w:b w:val="0"/>
                <w:i w:val="0"/>
                <w:color w:val="1F2937"/>
                <w:sz w:val="17"/>
              </w:rPr>
              <w:t>Ubuntu + Apache</w:t>
            </w:r>
          </w:p>
        </w:tc>
        <w:tc>
          <w:tcPr>
            <w:tcW w:type="dxa" w:w="4500"/>
            <w:shd w:fill="FFFFFF"/>
          </w:tcPr>
          <w:p>
            <w:r>
              <w:rPr>
                <w:rFonts w:ascii="Arial" w:hAnsi="Arial" w:cs="Arial"/>
                <w:b w:val="0"/>
                <w:i w:val="0"/>
                <w:color w:val="1F2937"/>
                <w:sz w:val="17"/>
              </w:rPr>
              <w:t>A reachable and hardened lab web server with repeatable validation steps.</w:t>
            </w:r>
          </w:p>
        </w:tc>
      </w:tr>
      <w:tr>
        <w:tc>
          <w:tcPr>
            <w:tcW w:type="dxa" w:w="600"/>
            <w:shd w:fill="F2F4F7"/>
          </w:tcPr>
          <w:p>
            <w:r>
              <w:rPr>
                <w:rFonts w:ascii="Arial" w:hAnsi="Arial" w:cs="Arial"/>
                <w:b/>
                <w:i w:val="0"/>
                <w:color w:val="157F86"/>
                <w:sz w:val="17"/>
              </w:rPr>
              <w:t>05</w:t>
            </w:r>
          </w:p>
        </w:tc>
        <w:tc>
          <w:tcPr>
            <w:tcW w:type="dxa" w:w="2300"/>
            <w:shd w:fill="FFFFFF"/>
          </w:tcPr>
          <w:p>
            <w:r>
              <w:rPr>
                <w:rFonts w:ascii="Arial" w:hAnsi="Arial" w:cs="Arial"/>
                <w:b/>
                <w:i w:val="0"/>
                <w:color w:val="1F2937"/>
                <w:sz w:val="17"/>
              </w:rPr>
              <w:t>IAM &amp; Access Control</w:t>
            </w:r>
          </w:p>
        </w:tc>
        <w:tc>
          <w:tcPr>
            <w:tcW w:type="dxa" w:w="1960"/>
            <w:shd w:fill="F2F4F7"/>
          </w:tcPr>
          <w:p>
            <w:r>
              <w:rPr>
                <w:rFonts w:ascii="Arial" w:hAnsi="Arial" w:cs="Arial"/>
                <w:b w:val="0"/>
                <w:i w:val="0"/>
                <w:color w:val="1F2937"/>
                <w:sz w:val="17"/>
              </w:rPr>
              <w:t>Linux ACL + sudo</w:t>
            </w:r>
          </w:p>
        </w:tc>
        <w:tc>
          <w:tcPr>
            <w:tcW w:type="dxa" w:w="4500"/>
            <w:shd w:fill="FFFFFF"/>
          </w:tcPr>
          <w:p>
            <w:r>
              <w:rPr>
                <w:rFonts w:ascii="Arial" w:hAnsi="Arial" w:cs="Arial"/>
                <w:b w:val="0"/>
                <w:i w:val="0"/>
                <w:color w:val="1F2937"/>
                <w:sz w:val="17"/>
              </w:rPr>
              <w:t>Least-privilege access verified with positive and negative authorization tests.</w:t>
            </w:r>
          </w:p>
        </w:tc>
      </w:tr>
    </w:tbl>
    <w:p>
      <w:pPr>
        <w:pStyle w:val="Heading2"/>
      </w:pPr>
      <w:r>
        <w:t>What This Portfolio Demonstrates</w:t>
      </w:r>
    </w:p>
    <w:p>
      <w:pPr>
        <w:pStyle w:val="ListBullet"/>
        <w:spacing w:after="80"/>
      </w:pPr>
      <w:r>
        <w:rPr>
          <w:rFonts w:ascii="Arial" w:hAnsi="Arial" w:cs="Arial"/>
          <w:b w:val="0"/>
          <w:i w:val="0"/>
          <w:color w:val="1F2937"/>
          <w:sz w:val="20"/>
        </w:rPr>
        <w:t>Ability to build and troubleshoot a small SOC lab from telemetry source to analyst-facing alert.</w:t>
      </w:r>
    </w:p>
    <w:p>
      <w:pPr>
        <w:pStyle w:val="ListBullet"/>
        <w:spacing w:after="80"/>
      </w:pPr>
      <w:r>
        <w:rPr>
          <w:rFonts w:ascii="Arial" w:hAnsi="Arial" w:cs="Arial"/>
          <w:b w:val="0"/>
          <w:i w:val="0"/>
          <w:color w:val="1F2937"/>
          <w:sz w:val="20"/>
        </w:rPr>
        <w:t>Evidence-driven analysis using event IDs, timestamps, process GUIDs, command lines, hashes, and PCAP data.</w:t>
      </w:r>
    </w:p>
    <w:p>
      <w:pPr>
        <w:pStyle w:val="ListBullet"/>
        <w:spacing w:after="80"/>
      </w:pPr>
      <w:r>
        <w:rPr>
          <w:rFonts w:ascii="Arial" w:hAnsi="Arial" w:cs="Arial"/>
          <w:b w:val="0"/>
          <w:i w:val="0"/>
          <w:color w:val="1F2937"/>
          <w:sz w:val="20"/>
        </w:rPr>
        <w:t>Practical application of severity, priority, SLA, containment, remediation, and closure decisions.</w:t>
      </w:r>
    </w:p>
    <w:p>
      <w:pPr>
        <w:pStyle w:val="ListBullet"/>
        <w:spacing w:after="80"/>
      </w:pPr>
      <w:r>
        <w:rPr>
          <w:rFonts w:ascii="Arial" w:hAnsi="Arial" w:cs="Arial"/>
          <w:b w:val="0"/>
          <w:i w:val="0"/>
          <w:color w:val="1F2937"/>
          <w:sz w:val="20"/>
        </w:rPr>
        <w:t>Clear bilingual documentation suitable for technical review, interviews, and continued learning.</w:t>
      </w:r>
    </w:p>
    <w:p>
      <w:pPr>
        <w:pStyle w:val="Heading1"/>
        <w:pageBreakBefore/>
      </w:pPr>
      <w:r>
        <w:t>Home Lab Architecture</w:t>
      </w:r>
    </w:p>
    <w:p>
      <w:r>
        <w:rPr>
          <w:rFonts w:ascii="Arial" w:hAnsi="Arial" w:cs="Arial"/>
          <w:b w:val="0"/>
          <w:i w:val="0"/>
          <w:color w:val="1F2937"/>
          <w:sz w:val="21"/>
        </w:rPr>
        <w:t>The environment was designed as an isolated VirtualBox lab. A Windows 10 endpoint generated Windows and Sysmon telemetry. Splunk Universal Forwarder sent events over TCP/9997 to Splunk Enterprise on the host. Kali Linux supported traffic-generation and analysis exercises, while Ubuntu Server hosted Apache and Linux access-control exercises.</w:t>
      </w:r>
    </w:p>
    <w:tbl>
      <w:tblPr>
        <w:tblStyle w:val="TableGrid"/>
        <w:tblW w:type="dxa" w:w="9360"/>
        <w:tblLayout w:type="fixed"/>
        <w:tblLook w:firstColumn="1" w:firstRow="1" w:lastColumn="0" w:lastRow="0" w:noHBand="0" w:noVBand="1" w:val="04A0"/>
        <w:jc w:val="left"/>
        <w:tblInd w:w="120" w:type="dxa"/>
      </w:tblPr>
      <w:tblGrid>
        <w:gridCol w:w="2600"/>
        <w:gridCol w:w="2100"/>
        <w:gridCol w:w="4660"/>
      </w:tblGrid>
      <w:tr>
        <w:tc>
          <w:tcPr>
            <w:tcW w:type="dxa" w:w="2600"/>
            <w:tcMar>
              <w:top w:w="80" w:type="dxa"/>
              <w:start w:w="120" w:type="dxa"/>
              <w:bottom w:w="80" w:type="dxa"/>
              <w:end w:w="120" w:type="dxa"/>
            </w:tcMar>
            <w:shd w:fill="17365D"/>
          </w:tcPr>
          <w:p>
            <w:r>
              <w:rPr>
                <w:rFonts w:ascii="Arial" w:hAnsi="Arial" w:cs="Arial"/>
                <w:b/>
                <w:i w:val="0"/>
                <w:color w:val="FFFFFF"/>
                <w:sz w:val="18"/>
              </w:rPr>
              <w:t>System</w:t>
            </w:r>
          </w:p>
        </w:tc>
        <w:tc>
          <w:tcPr>
            <w:tcW w:type="dxa" w:w="2100"/>
            <w:tcMar>
              <w:top w:w="80" w:type="dxa"/>
              <w:start w:w="120" w:type="dxa"/>
              <w:bottom w:w="80" w:type="dxa"/>
              <w:end w:w="120" w:type="dxa"/>
            </w:tcMar>
            <w:shd w:fill="17365D"/>
          </w:tcPr>
          <w:p>
            <w:r>
              <w:rPr>
                <w:rFonts w:ascii="Arial" w:hAnsi="Arial" w:cs="Arial"/>
                <w:b/>
                <w:i w:val="0"/>
                <w:color w:val="FFFFFF"/>
                <w:sz w:val="18"/>
              </w:rPr>
              <w:t>Address / role</w:t>
            </w:r>
          </w:p>
        </w:tc>
        <w:tc>
          <w:tcPr>
            <w:tcW w:type="dxa" w:w="4660"/>
            <w:tcMar>
              <w:top w:w="80" w:type="dxa"/>
              <w:start w:w="120" w:type="dxa"/>
              <w:bottom w:w="80" w:type="dxa"/>
              <w:end w:w="120" w:type="dxa"/>
            </w:tcMar>
            <w:shd w:fill="17365D"/>
          </w:tcPr>
          <w:p>
            <w:r>
              <w:rPr>
                <w:rFonts w:ascii="Arial" w:hAnsi="Arial" w:cs="Arial"/>
                <w:b/>
                <w:i w:val="0"/>
                <w:color w:val="FFFFFF"/>
                <w:sz w:val="18"/>
              </w:rPr>
              <w:t>Security function</w:t>
            </w:r>
          </w:p>
        </w:tc>
      </w:tr>
      <w:tr>
        <w:tc>
          <w:tcPr>
            <w:tcW w:type="dxa" w:w="2600"/>
            <w:shd w:fill="F2F4F7"/>
          </w:tcPr>
          <w:p>
            <w:r>
              <w:rPr>
                <w:rFonts w:ascii="Arial" w:hAnsi="Arial" w:cs="Arial"/>
                <w:b/>
                <w:i w:val="0"/>
                <w:color w:val="1F2937"/>
                <w:sz w:val="18"/>
              </w:rPr>
              <w:t>Windows 10 endpoint</w:t>
            </w:r>
          </w:p>
        </w:tc>
        <w:tc>
          <w:tcPr>
            <w:tcW w:type="dxa" w:w="2100"/>
            <w:shd w:fill="FFFFFF"/>
          </w:tcPr>
          <w:p>
            <w:r>
              <w:rPr>
                <w:rFonts w:ascii="Arial" w:hAnsi="Arial" w:cs="Arial"/>
                <w:b w:val="0"/>
                <w:i w:val="0"/>
                <w:color w:val="1F2937"/>
                <w:sz w:val="18"/>
              </w:rPr>
              <w:t>192.168.56.105</w:t>
            </w:r>
          </w:p>
        </w:tc>
        <w:tc>
          <w:tcPr>
            <w:tcW w:type="dxa" w:w="4660"/>
            <w:shd w:fill="FFFFFF"/>
          </w:tcPr>
          <w:p>
            <w:r>
              <w:rPr>
                <w:rFonts w:ascii="Arial" w:hAnsi="Arial" w:cs="Arial"/>
                <w:b w:val="0"/>
                <w:i w:val="0"/>
                <w:color w:val="1F2937"/>
                <w:sz w:val="18"/>
              </w:rPr>
              <w:t>Sysmon, Windows Event Logs, Universal Forwarder</w:t>
            </w:r>
          </w:p>
        </w:tc>
      </w:tr>
      <w:tr>
        <w:tc>
          <w:tcPr>
            <w:tcW w:type="dxa" w:w="2600"/>
            <w:shd w:fill="F2F4F7"/>
          </w:tcPr>
          <w:p>
            <w:r>
              <w:rPr>
                <w:rFonts w:ascii="Arial" w:hAnsi="Arial" w:cs="Arial"/>
                <w:b/>
                <w:i w:val="0"/>
                <w:color w:val="1F2937"/>
                <w:sz w:val="18"/>
              </w:rPr>
              <w:t>Splunk Enterprise host</w:t>
            </w:r>
          </w:p>
        </w:tc>
        <w:tc>
          <w:tcPr>
            <w:tcW w:type="dxa" w:w="2100"/>
            <w:shd w:fill="FFFFFF"/>
          </w:tcPr>
          <w:p>
            <w:r>
              <w:rPr>
                <w:rFonts w:ascii="Arial" w:hAnsi="Arial" w:cs="Arial"/>
                <w:b w:val="0"/>
                <w:i w:val="0"/>
                <w:color w:val="1F2937"/>
                <w:sz w:val="18"/>
              </w:rPr>
              <w:t>192.168.56.1</w:t>
            </w:r>
          </w:p>
        </w:tc>
        <w:tc>
          <w:tcPr>
            <w:tcW w:type="dxa" w:w="4660"/>
            <w:shd w:fill="FFFFFF"/>
          </w:tcPr>
          <w:p>
            <w:r>
              <w:rPr>
                <w:rFonts w:ascii="Arial" w:hAnsi="Arial" w:cs="Arial"/>
                <w:b w:val="0"/>
                <w:i w:val="0"/>
                <w:color w:val="1F2937"/>
                <w:sz w:val="18"/>
              </w:rPr>
              <w:t>Indexing, SPL, alerting, investigation</w:t>
            </w:r>
          </w:p>
        </w:tc>
      </w:tr>
      <w:tr>
        <w:tc>
          <w:tcPr>
            <w:tcW w:type="dxa" w:w="2600"/>
            <w:shd w:fill="F2F4F7"/>
          </w:tcPr>
          <w:p>
            <w:r>
              <w:rPr>
                <w:rFonts w:ascii="Arial" w:hAnsi="Arial" w:cs="Arial"/>
                <w:b/>
                <w:i w:val="0"/>
                <w:color w:val="1F2937"/>
                <w:sz w:val="18"/>
              </w:rPr>
              <w:t>Kali Linux</w:t>
            </w:r>
          </w:p>
        </w:tc>
        <w:tc>
          <w:tcPr>
            <w:tcW w:type="dxa" w:w="2100"/>
            <w:shd w:fill="FFFFFF"/>
          </w:tcPr>
          <w:p>
            <w:r>
              <w:rPr>
                <w:rFonts w:ascii="Arial" w:hAnsi="Arial" w:cs="Arial"/>
                <w:b w:val="0"/>
                <w:i w:val="0"/>
                <w:color w:val="1F2937"/>
                <w:sz w:val="18"/>
              </w:rPr>
              <w:t>192.168.56.105 in network-analysis lab</w:t>
            </w:r>
          </w:p>
        </w:tc>
        <w:tc>
          <w:tcPr>
            <w:tcW w:type="dxa" w:w="4660"/>
            <w:shd w:fill="FFFFFF"/>
          </w:tcPr>
          <w:p>
            <w:r>
              <w:rPr>
                <w:rFonts w:ascii="Arial" w:hAnsi="Arial" w:cs="Arial"/>
                <w:b w:val="0"/>
                <w:i w:val="0"/>
                <w:color w:val="1F2937"/>
                <w:sz w:val="18"/>
              </w:rPr>
              <w:t>Traffic generation and analyst workstation</w:t>
            </w:r>
          </w:p>
        </w:tc>
      </w:tr>
      <w:tr>
        <w:tc>
          <w:tcPr>
            <w:tcW w:type="dxa" w:w="2600"/>
            <w:shd w:fill="F2F4F7"/>
          </w:tcPr>
          <w:p>
            <w:r>
              <w:rPr>
                <w:rFonts w:ascii="Arial" w:hAnsi="Arial" w:cs="Arial"/>
                <w:b/>
                <w:i w:val="0"/>
                <w:color w:val="1F2937"/>
                <w:sz w:val="18"/>
              </w:rPr>
              <w:t>Windows target</w:t>
            </w:r>
          </w:p>
        </w:tc>
        <w:tc>
          <w:tcPr>
            <w:tcW w:type="dxa" w:w="2100"/>
            <w:shd w:fill="FFFFFF"/>
          </w:tcPr>
          <w:p>
            <w:r>
              <w:rPr>
                <w:rFonts w:ascii="Arial" w:hAnsi="Arial" w:cs="Arial"/>
                <w:b w:val="0"/>
                <w:i w:val="0"/>
                <w:color w:val="1F2937"/>
                <w:sz w:val="18"/>
              </w:rPr>
              <w:t>192.168.56.103</w:t>
            </w:r>
          </w:p>
        </w:tc>
        <w:tc>
          <w:tcPr>
            <w:tcW w:type="dxa" w:w="4660"/>
            <w:shd w:fill="FFFFFF"/>
          </w:tcPr>
          <w:p>
            <w:r>
              <w:rPr>
                <w:rFonts w:ascii="Arial" w:hAnsi="Arial" w:cs="Arial"/>
                <w:b w:val="0"/>
                <w:i w:val="0"/>
                <w:color w:val="1F2937"/>
                <w:sz w:val="18"/>
              </w:rPr>
              <w:t>Network-analysis target</w:t>
            </w:r>
          </w:p>
        </w:tc>
      </w:tr>
      <w:tr>
        <w:tc>
          <w:tcPr>
            <w:tcW w:type="dxa" w:w="2600"/>
            <w:shd w:fill="F2F4F7"/>
          </w:tcPr>
          <w:p>
            <w:r>
              <w:rPr>
                <w:rFonts w:ascii="Arial" w:hAnsi="Arial" w:cs="Arial"/>
                <w:b/>
                <w:i w:val="0"/>
                <w:color w:val="1F2937"/>
                <w:sz w:val="18"/>
              </w:rPr>
              <w:t>Ubuntu Server</w:t>
            </w:r>
          </w:p>
        </w:tc>
        <w:tc>
          <w:tcPr>
            <w:tcW w:type="dxa" w:w="2100"/>
            <w:shd w:fill="FFFFFF"/>
          </w:tcPr>
          <w:p>
            <w:r>
              <w:rPr>
                <w:rFonts w:ascii="Arial" w:hAnsi="Arial" w:cs="Arial"/>
                <w:b w:val="0"/>
                <w:i w:val="0"/>
                <w:color w:val="1F2937"/>
                <w:sz w:val="18"/>
              </w:rPr>
              <w:t>192.168.56.106</w:t>
            </w:r>
          </w:p>
        </w:tc>
        <w:tc>
          <w:tcPr>
            <w:tcW w:type="dxa" w:w="4660"/>
            <w:shd w:fill="FFFFFF"/>
          </w:tcPr>
          <w:p>
            <w:r>
              <w:rPr>
                <w:rFonts w:ascii="Arial" w:hAnsi="Arial" w:cs="Arial"/>
                <w:b w:val="0"/>
                <w:i w:val="0"/>
                <w:color w:val="1F2937"/>
                <w:sz w:val="18"/>
              </w:rPr>
              <w:t>Apache, permissions, ACL, sudo</w:t>
            </w:r>
          </w:p>
        </w:tc>
      </w:tr>
    </w:tbl>
    <w:p>
      <w:pPr>
        <w:pStyle w:val="Heading2"/>
      </w:pPr>
      <w:r>
        <w:t>End-to-End Analyst Workflow</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157F86"/>
          </w:tcPr>
          <w:p>
            <w:pPr>
              <w:jc w:val="center"/>
            </w:pPr>
            <w:r>
              <w:rPr>
                <w:rFonts w:ascii="Arial" w:hAnsi="Arial" w:cs="Arial"/>
                <w:b/>
                <w:i w:val="0"/>
                <w:color w:val="FFFFFF"/>
                <w:sz w:val="21"/>
              </w:rPr>
              <w:t>1. Observe  →  2. Collect  →  3. Detect  →  4. Investigate  →  5. Respond  →  6. Document</w:t>
            </w:r>
          </w:p>
        </w:tc>
      </w:tr>
    </w:tbl>
    <w:p>
      <w:pPr>
        <w:pStyle w:val="Heading1"/>
        <w:pageBreakBefore/>
      </w:pPr>
      <w:r>
        <w:t>Project Summaries</w:t>
      </w:r>
    </w:p>
    <w:p>
      <w:pPr>
        <w:pStyle w:val="Heading2"/>
      </w:pPr>
      <w:r>
        <w:t>01 | SIEM Detection Engineering</w:t>
      </w:r>
    </w:p>
    <w:p>
      <w:r>
        <w:rPr>
          <w:rFonts w:ascii="Arial" w:hAnsi="Arial" w:cs="Arial"/>
          <w:b/>
          <w:i w:val="0"/>
          <w:color w:val="157F86"/>
          <w:sz w:val="19"/>
        </w:rPr>
        <w:t>Splunk + Sysmon</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DCE6F1"/>
          </w:tcPr>
          <w:p>
            <w:r>
              <w:rPr>
                <w:rFonts w:ascii="Arial" w:hAnsi="Arial" w:cs="Arial"/>
                <w:b/>
                <w:i w:val="0"/>
                <w:color w:val="17365D"/>
                <w:sz w:val="18"/>
              </w:rPr>
              <w:t>Objective</w:t>
            </w:r>
          </w:p>
        </w:tc>
        <w:tc>
          <w:tcPr>
            <w:tcW w:type="dxa" w:w="7310"/>
            <w:shd w:fill="FFFFFF"/>
          </w:tcPr>
          <w:p>
            <w:r>
              <w:rPr>
                <w:rFonts w:ascii="Arial" w:hAnsi="Arial" w:cs="Arial"/>
                <w:b w:val="0"/>
                <w:i w:val="0"/>
                <w:color w:val="1F2937"/>
                <w:sz w:val="18"/>
              </w:rPr>
              <w:t>Establish endpoint visibility and actionable SIEM detection.</w:t>
            </w:r>
          </w:p>
        </w:tc>
      </w:tr>
      <w:tr>
        <w:tc>
          <w:tcPr>
            <w:tcW w:type="dxa" w:w="2050"/>
            <w:shd w:fill="DCE6F1"/>
          </w:tcPr>
          <w:p>
            <w:r>
              <w:rPr>
                <w:rFonts w:ascii="Arial" w:hAnsi="Arial" w:cs="Arial"/>
                <w:b/>
                <w:i w:val="0"/>
                <w:color w:val="17365D"/>
                <w:sz w:val="18"/>
              </w:rPr>
              <w:t>Work performed</w:t>
            </w:r>
          </w:p>
        </w:tc>
        <w:tc>
          <w:tcPr>
            <w:tcW w:type="dxa" w:w="7310"/>
            <w:shd w:fill="FFFFFF"/>
          </w:tcPr>
          <w:p>
            <w:r>
              <w:rPr>
                <w:rFonts w:ascii="Arial" w:hAnsi="Arial" w:cs="Arial"/>
                <w:b w:val="0"/>
                <w:i w:val="0"/>
                <w:color w:val="1F2937"/>
                <w:sz w:val="18"/>
              </w:rPr>
              <w:t>Built a Windows telemetry pipeline, normalized endpoint events, wrote SPL searches, and created a scheduled alert for suspicious PowerShell execution.</w:t>
            </w:r>
          </w:p>
        </w:tc>
      </w:tr>
      <w:tr>
        <w:tc>
          <w:tcPr>
            <w:tcW w:type="dxa" w:w="2050"/>
            <w:shd w:fill="DCE6F1"/>
          </w:tcPr>
          <w:p>
            <w:r>
              <w:rPr>
                <w:rFonts w:ascii="Arial" w:hAnsi="Arial" w:cs="Arial"/>
                <w:b/>
                <w:i w:val="0"/>
                <w:color w:val="17365D"/>
                <w:sz w:val="18"/>
              </w:rPr>
              <w:t>Outcome</w:t>
            </w:r>
          </w:p>
        </w:tc>
        <w:tc>
          <w:tcPr>
            <w:tcW w:type="dxa" w:w="7310"/>
            <w:shd w:fill="FFFFFF"/>
          </w:tcPr>
          <w:p>
            <w:r>
              <w:rPr>
                <w:rFonts w:ascii="Arial" w:hAnsi="Arial" w:cs="Arial"/>
                <w:b w:val="0"/>
                <w:i w:val="0"/>
                <w:color w:val="1F2937"/>
                <w:sz w:val="18"/>
              </w:rPr>
              <w:t>Operational SIEM workflow with Application, Security, System, and Sysmon Operational logs in the windows index.</w:t>
            </w:r>
          </w:p>
        </w:tc>
      </w:tr>
      <w:tr>
        <w:tc>
          <w:tcPr>
            <w:tcW w:type="dxa" w:w="2050"/>
            <w:shd w:fill="DCE6F1"/>
          </w:tcPr>
          <w:p>
            <w:r>
              <w:rPr>
                <w:rFonts w:ascii="Arial" w:hAnsi="Arial" w:cs="Arial"/>
                <w:b/>
                <w:i w:val="0"/>
                <w:color w:val="17365D"/>
                <w:sz w:val="18"/>
              </w:rPr>
              <w:t>Skills demonstrated</w:t>
            </w:r>
          </w:p>
        </w:tc>
        <w:tc>
          <w:tcPr>
            <w:tcW w:type="dxa" w:w="7310"/>
            <w:shd w:fill="FFFFFF"/>
          </w:tcPr>
          <w:p>
            <w:r>
              <w:rPr>
                <w:rFonts w:ascii="Arial" w:hAnsi="Arial" w:cs="Arial"/>
                <w:b w:val="0"/>
                <w:i w:val="0"/>
                <w:color w:val="1F2937"/>
                <w:sz w:val="18"/>
              </w:rPr>
              <w:t>SPL, Windows Event Logs, Sysmon, log onboarding, alert design</w:t>
            </w:r>
          </w:p>
        </w:tc>
      </w:tr>
    </w:tbl>
    <w:p>
      <w:pPr>
        <w:pStyle w:val="Heading2"/>
      </w:pPr>
      <w:r>
        <w:t>02 | Ticketing &amp; Incident Management</w:t>
      </w:r>
    </w:p>
    <w:p>
      <w:r>
        <w:rPr>
          <w:rFonts w:ascii="Arial" w:hAnsi="Arial" w:cs="Arial"/>
          <w:b/>
          <w:i w:val="0"/>
          <w:color w:val="157F86"/>
          <w:sz w:val="19"/>
        </w:rPr>
        <w:t>INC-2026-001</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DCE6F1"/>
          </w:tcPr>
          <w:p>
            <w:r>
              <w:rPr>
                <w:rFonts w:ascii="Arial" w:hAnsi="Arial" w:cs="Arial"/>
                <w:b/>
                <w:i w:val="0"/>
                <w:color w:val="17365D"/>
                <w:sz w:val="18"/>
              </w:rPr>
              <w:t>Objective</w:t>
            </w:r>
          </w:p>
        </w:tc>
        <w:tc>
          <w:tcPr>
            <w:tcW w:type="dxa" w:w="7310"/>
            <w:shd w:fill="FFFFFF"/>
          </w:tcPr>
          <w:p>
            <w:r>
              <w:rPr>
                <w:rFonts w:ascii="Arial" w:hAnsi="Arial" w:cs="Arial"/>
                <w:b w:val="0"/>
                <w:i w:val="0"/>
                <w:color w:val="1F2937"/>
                <w:sz w:val="18"/>
              </w:rPr>
              <w:t>Apply a repeatable incident lifecycle from detection through closure.</w:t>
            </w:r>
          </w:p>
        </w:tc>
      </w:tr>
      <w:tr>
        <w:tc>
          <w:tcPr>
            <w:tcW w:type="dxa" w:w="2050"/>
            <w:shd w:fill="DCE6F1"/>
          </w:tcPr>
          <w:p>
            <w:r>
              <w:rPr>
                <w:rFonts w:ascii="Arial" w:hAnsi="Arial" w:cs="Arial"/>
                <w:b/>
                <w:i w:val="0"/>
                <w:color w:val="17365D"/>
                <w:sz w:val="18"/>
              </w:rPr>
              <w:t>Work performed</w:t>
            </w:r>
          </w:p>
        </w:tc>
        <w:tc>
          <w:tcPr>
            <w:tcW w:type="dxa" w:w="7310"/>
            <w:shd w:fill="FFFFFF"/>
          </w:tcPr>
          <w:p>
            <w:r>
              <w:rPr>
                <w:rFonts w:ascii="Arial" w:hAnsi="Arial" w:cs="Arial"/>
                <w:b w:val="0"/>
                <w:i w:val="0"/>
                <w:color w:val="1F2937"/>
                <w:sz w:val="18"/>
              </w:rPr>
              <w:t>Converted an alert into a structured incident ticket, documented evidence and timeline, classified the activity, and closed the case within SLA.</w:t>
            </w:r>
          </w:p>
        </w:tc>
      </w:tr>
      <w:tr>
        <w:tc>
          <w:tcPr>
            <w:tcW w:type="dxa" w:w="2050"/>
            <w:shd w:fill="DCE6F1"/>
          </w:tcPr>
          <w:p>
            <w:r>
              <w:rPr>
                <w:rFonts w:ascii="Arial" w:hAnsi="Arial" w:cs="Arial"/>
                <w:b/>
                <w:i w:val="0"/>
                <w:color w:val="17365D"/>
                <w:sz w:val="18"/>
              </w:rPr>
              <w:t>Outcome</w:t>
            </w:r>
          </w:p>
        </w:tc>
        <w:tc>
          <w:tcPr>
            <w:tcW w:type="dxa" w:w="7310"/>
            <w:shd w:fill="FFFFFF"/>
          </w:tcPr>
          <w:p>
            <w:r>
              <w:rPr>
                <w:rFonts w:ascii="Arial" w:hAnsi="Arial" w:cs="Arial"/>
                <w:b w:val="0"/>
                <w:i w:val="0"/>
                <w:color w:val="1F2937"/>
                <w:sz w:val="18"/>
              </w:rPr>
              <w:t>True positive — authorized test; Low severity, P2; 45.95-second detection delay; approximately 40-minute lifecycle.</w:t>
            </w:r>
          </w:p>
        </w:tc>
      </w:tr>
      <w:tr>
        <w:tc>
          <w:tcPr>
            <w:tcW w:type="dxa" w:w="2050"/>
            <w:shd w:fill="DCE6F1"/>
          </w:tcPr>
          <w:p>
            <w:r>
              <w:rPr>
                <w:rFonts w:ascii="Arial" w:hAnsi="Arial" w:cs="Arial"/>
                <w:b/>
                <w:i w:val="0"/>
                <w:color w:val="17365D"/>
                <w:sz w:val="18"/>
              </w:rPr>
              <w:t>Skills demonstrated</w:t>
            </w:r>
          </w:p>
        </w:tc>
        <w:tc>
          <w:tcPr>
            <w:tcW w:type="dxa" w:w="7310"/>
            <w:shd w:fill="FFFFFF"/>
          </w:tcPr>
          <w:p>
            <w:r>
              <w:rPr>
                <w:rFonts w:ascii="Arial" w:hAnsi="Arial" w:cs="Arial"/>
                <w:b w:val="0"/>
                <w:i w:val="0"/>
                <w:color w:val="1F2937"/>
                <w:sz w:val="18"/>
              </w:rPr>
              <w:t>triage, severity and priority, SLA, evidence handling, case documentation</w:t>
            </w:r>
          </w:p>
        </w:tc>
      </w:tr>
    </w:tbl>
    <w:p>
      <w:pPr>
        <w:pStyle w:val="Heading2"/>
      </w:pPr>
      <w:r>
        <w:t>03 | Network Traffic Analysis</w:t>
      </w:r>
    </w:p>
    <w:p>
      <w:r>
        <w:rPr>
          <w:rFonts w:ascii="Arial" w:hAnsi="Arial" w:cs="Arial"/>
          <w:b/>
          <w:i w:val="0"/>
          <w:color w:val="157F86"/>
          <w:sz w:val="19"/>
        </w:rPr>
        <w:t>Wireshark</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DCE6F1"/>
          </w:tcPr>
          <w:p>
            <w:r>
              <w:rPr>
                <w:rFonts w:ascii="Arial" w:hAnsi="Arial" w:cs="Arial"/>
                <w:b/>
                <w:i w:val="0"/>
                <w:color w:val="17365D"/>
                <w:sz w:val="18"/>
              </w:rPr>
              <w:t>Objective</w:t>
            </w:r>
          </w:p>
        </w:tc>
        <w:tc>
          <w:tcPr>
            <w:tcW w:type="dxa" w:w="7310"/>
            <w:shd w:fill="FFFFFF"/>
          </w:tcPr>
          <w:p>
            <w:r>
              <w:rPr>
                <w:rFonts w:ascii="Arial" w:hAnsi="Arial" w:cs="Arial"/>
                <w:b w:val="0"/>
                <w:i w:val="0"/>
                <w:color w:val="1F2937"/>
                <w:sz w:val="18"/>
              </w:rPr>
              <w:t>Interpret network evidence and distinguish scanning from confirmed compromise.</w:t>
            </w:r>
          </w:p>
        </w:tc>
      </w:tr>
      <w:tr>
        <w:tc>
          <w:tcPr>
            <w:tcW w:type="dxa" w:w="2050"/>
            <w:shd w:fill="DCE6F1"/>
          </w:tcPr>
          <w:p>
            <w:r>
              <w:rPr>
                <w:rFonts w:ascii="Arial" w:hAnsi="Arial" w:cs="Arial"/>
                <w:b/>
                <w:i w:val="0"/>
                <w:color w:val="17365D"/>
                <w:sz w:val="18"/>
              </w:rPr>
              <w:t>Work performed</w:t>
            </w:r>
          </w:p>
        </w:tc>
        <w:tc>
          <w:tcPr>
            <w:tcW w:type="dxa" w:w="7310"/>
            <w:shd w:fill="FFFFFF"/>
          </w:tcPr>
          <w:p>
            <w:r>
              <w:rPr>
                <w:rFonts w:ascii="Arial" w:hAnsi="Arial" w:cs="Arial"/>
                <w:b w:val="0"/>
                <w:i w:val="0"/>
                <w:color w:val="1F2937"/>
                <w:sz w:val="18"/>
              </w:rPr>
              <w:t>Captured and analyzed DNS, HTTP, TCP handshakes, and Nmap-related SYN/RST-ACK patterns between Kali and a Windows target.</w:t>
            </w:r>
          </w:p>
        </w:tc>
      </w:tr>
      <w:tr>
        <w:tc>
          <w:tcPr>
            <w:tcW w:type="dxa" w:w="2050"/>
            <w:shd w:fill="DCE6F1"/>
          </w:tcPr>
          <w:p>
            <w:r>
              <w:rPr>
                <w:rFonts w:ascii="Arial" w:hAnsi="Arial" w:cs="Arial"/>
                <w:b/>
                <w:i w:val="0"/>
                <w:color w:val="17365D"/>
                <w:sz w:val="18"/>
              </w:rPr>
              <w:t>Outcome</w:t>
            </w:r>
          </w:p>
        </w:tc>
        <w:tc>
          <w:tcPr>
            <w:tcW w:type="dxa" w:w="7310"/>
            <w:shd w:fill="FFFFFF"/>
          </w:tcPr>
          <w:p>
            <w:r>
              <w:rPr>
                <w:rFonts w:ascii="Arial" w:hAnsi="Arial" w:cs="Arial"/>
                <w:b w:val="0"/>
                <w:i w:val="0"/>
                <w:color w:val="1F2937"/>
                <w:sz w:val="18"/>
              </w:rPr>
              <w:t>PCAP-based findings identified ports 135, 139, and 445 without evidence of post-scan compromise.</w:t>
            </w:r>
          </w:p>
        </w:tc>
      </w:tr>
      <w:tr>
        <w:tc>
          <w:tcPr>
            <w:tcW w:type="dxa" w:w="2050"/>
            <w:shd w:fill="DCE6F1"/>
          </w:tcPr>
          <w:p>
            <w:r>
              <w:rPr>
                <w:rFonts w:ascii="Arial" w:hAnsi="Arial" w:cs="Arial"/>
                <w:b/>
                <w:i w:val="0"/>
                <w:color w:val="17365D"/>
                <w:sz w:val="18"/>
              </w:rPr>
              <w:t>Skills demonstrated</w:t>
            </w:r>
          </w:p>
        </w:tc>
        <w:tc>
          <w:tcPr>
            <w:tcW w:type="dxa" w:w="7310"/>
            <w:shd w:fill="FFFFFF"/>
          </w:tcPr>
          <w:p>
            <w:r>
              <w:rPr>
                <w:rFonts w:ascii="Arial" w:hAnsi="Arial" w:cs="Arial"/>
                <w:b w:val="0"/>
                <w:i w:val="0"/>
                <w:color w:val="1F2937"/>
                <w:sz w:val="18"/>
              </w:rPr>
              <w:t>packet filtering, TCP/IP, protocol analysis, scan interpretation, PCAP reporting</w:t>
            </w:r>
          </w:p>
        </w:tc>
      </w:tr>
    </w:tbl>
    <w:p>
      <w:pPr>
        <w:pStyle w:val="Heading2"/>
      </w:pPr>
      <w:r>
        <w:t>04 | Linux Web Server Security</w:t>
      </w:r>
    </w:p>
    <w:p>
      <w:r>
        <w:rPr>
          <w:rFonts w:ascii="Arial" w:hAnsi="Arial" w:cs="Arial"/>
          <w:b/>
          <w:i w:val="0"/>
          <w:color w:val="157F86"/>
          <w:sz w:val="19"/>
        </w:rPr>
        <w:t>Ubuntu + Apache</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DCE6F1"/>
          </w:tcPr>
          <w:p>
            <w:r>
              <w:rPr>
                <w:rFonts w:ascii="Arial" w:hAnsi="Arial" w:cs="Arial"/>
                <w:b/>
                <w:i w:val="0"/>
                <w:color w:val="17365D"/>
                <w:sz w:val="18"/>
              </w:rPr>
              <w:t>Objective</w:t>
            </w:r>
          </w:p>
        </w:tc>
        <w:tc>
          <w:tcPr>
            <w:tcW w:type="dxa" w:w="7310"/>
            <w:shd w:fill="FFFFFF"/>
          </w:tcPr>
          <w:p>
            <w:r>
              <w:rPr>
                <w:rFonts w:ascii="Arial" w:hAnsi="Arial" w:cs="Arial"/>
                <w:b w:val="0"/>
                <w:i w:val="0"/>
                <w:color w:val="1F2937"/>
                <w:sz w:val="18"/>
              </w:rPr>
              <w:t>Deploy and harden a Linux web service with verifiable controls.</w:t>
            </w:r>
          </w:p>
        </w:tc>
      </w:tr>
      <w:tr>
        <w:tc>
          <w:tcPr>
            <w:tcW w:type="dxa" w:w="2050"/>
            <w:shd w:fill="DCE6F1"/>
          </w:tcPr>
          <w:p>
            <w:r>
              <w:rPr>
                <w:rFonts w:ascii="Arial" w:hAnsi="Arial" w:cs="Arial"/>
                <w:b/>
                <w:i w:val="0"/>
                <w:color w:val="17365D"/>
                <w:sz w:val="18"/>
              </w:rPr>
              <w:t>Work performed</w:t>
            </w:r>
          </w:p>
        </w:tc>
        <w:tc>
          <w:tcPr>
            <w:tcW w:type="dxa" w:w="7310"/>
            <w:shd w:fill="FFFFFF"/>
          </w:tcPr>
          <w:p>
            <w:r>
              <w:rPr>
                <w:rFonts w:ascii="Arial" w:hAnsi="Arial" w:cs="Arial"/>
                <w:b w:val="0"/>
                <w:i w:val="0"/>
                <w:color w:val="1F2937"/>
                <w:sz w:val="18"/>
              </w:rPr>
              <w:t>Deployed Apache, verified HTTP 200, validated configuration, reduced banner exposure, and documented service and network controls.</w:t>
            </w:r>
          </w:p>
        </w:tc>
      </w:tr>
      <w:tr>
        <w:tc>
          <w:tcPr>
            <w:tcW w:type="dxa" w:w="2050"/>
            <w:shd w:fill="DCE6F1"/>
          </w:tcPr>
          <w:p>
            <w:r>
              <w:rPr>
                <w:rFonts w:ascii="Arial" w:hAnsi="Arial" w:cs="Arial"/>
                <w:b/>
                <w:i w:val="0"/>
                <w:color w:val="17365D"/>
                <w:sz w:val="18"/>
              </w:rPr>
              <w:t>Outcome</w:t>
            </w:r>
          </w:p>
        </w:tc>
        <w:tc>
          <w:tcPr>
            <w:tcW w:type="dxa" w:w="7310"/>
            <w:shd w:fill="FFFFFF"/>
          </w:tcPr>
          <w:p>
            <w:r>
              <w:rPr>
                <w:rFonts w:ascii="Arial" w:hAnsi="Arial" w:cs="Arial"/>
                <w:b w:val="0"/>
                <w:i w:val="0"/>
                <w:color w:val="1F2937"/>
                <w:sz w:val="18"/>
              </w:rPr>
              <w:t>A reachable and hardened lab web server with repeatable validation steps.</w:t>
            </w:r>
          </w:p>
        </w:tc>
      </w:tr>
      <w:tr>
        <w:tc>
          <w:tcPr>
            <w:tcW w:type="dxa" w:w="2050"/>
            <w:shd w:fill="DCE6F1"/>
          </w:tcPr>
          <w:p>
            <w:r>
              <w:rPr>
                <w:rFonts w:ascii="Arial" w:hAnsi="Arial" w:cs="Arial"/>
                <w:b/>
                <w:i w:val="0"/>
                <w:color w:val="17365D"/>
                <w:sz w:val="18"/>
              </w:rPr>
              <w:t>Skills demonstrated</w:t>
            </w:r>
          </w:p>
        </w:tc>
        <w:tc>
          <w:tcPr>
            <w:tcW w:type="dxa" w:w="7310"/>
            <w:shd w:fill="FFFFFF"/>
          </w:tcPr>
          <w:p>
            <w:r>
              <w:rPr>
                <w:rFonts w:ascii="Arial" w:hAnsi="Arial" w:cs="Arial"/>
                <w:b w:val="0"/>
                <w:i w:val="0"/>
                <w:color w:val="1F2937"/>
                <w:sz w:val="18"/>
              </w:rPr>
              <w:t>Linux administration, Apache, service validation, banner hardening, troubleshooting</w:t>
            </w:r>
          </w:p>
        </w:tc>
      </w:tr>
    </w:tbl>
    <w:p>
      <w:pPr>
        <w:pStyle w:val="Heading2"/>
      </w:pPr>
      <w:r>
        <w:t>05 | IAM &amp; Access Control</w:t>
      </w:r>
    </w:p>
    <w:p>
      <w:r>
        <w:rPr>
          <w:rFonts w:ascii="Arial" w:hAnsi="Arial" w:cs="Arial"/>
          <w:b/>
          <w:i w:val="0"/>
          <w:color w:val="157F86"/>
          <w:sz w:val="19"/>
        </w:rPr>
        <w:t>Linux ACL + sudo</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DCE6F1"/>
          </w:tcPr>
          <w:p>
            <w:r>
              <w:rPr>
                <w:rFonts w:ascii="Arial" w:hAnsi="Arial" w:cs="Arial"/>
                <w:b/>
                <w:i w:val="0"/>
                <w:color w:val="17365D"/>
                <w:sz w:val="18"/>
              </w:rPr>
              <w:t>Objective</w:t>
            </w:r>
          </w:p>
        </w:tc>
        <w:tc>
          <w:tcPr>
            <w:tcW w:type="dxa" w:w="7310"/>
            <w:shd w:fill="FFFFFF"/>
          </w:tcPr>
          <w:p>
            <w:r>
              <w:rPr>
                <w:rFonts w:ascii="Arial" w:hAnsi="Arial" w:cs="Arial"/>
                <w:b w:val="0"/>
                <w:i w:val="0"/>
                <w:color w:val="1F2937"/>
                <w:sz w:val="18"/>
              </w:rPr>
              <w:t>Implement and test least-privilege identity and access controls.</w:t>
            </w:r>
          </w:p>
        </w:tc>
      </w:tr>
      <w:tr>
        <w:tc>
          <w:tcPr>
            <w:tcW w:type="dxa" w:w="2050"/>
            <w:shd w:fill="DCE6F1"/>
          </w:tcPr>
          <w:p>
            <w:r>
              <w:rPr>
                <w:rFonts w:ascii="Arial" w:hAnsi="Arial" w:cs="Arial"/>
                <w:b/>
                <w:i w:val="0"/>
                <w:color w:val="17365D"/>
                <w:sz w:val="18"/>
              </w:rPr>
              <w:t>Work performed</w:t>
            </w:r>
          </w:p>
        </w:tc>
        <w:tc>
          <w:tcPr>
            <w:tcW w:type="dxa" w:w="7310"/>
            <w:shd w:fill="FFFFFF"/>
          </w:tcPr>
          <w:p>
            <w:r>
              <w:rPr>
                <w:rFonts w:ascii="Arial" w:hAnsi="Arial" w:cs="Arial"/>
                <w:b w:val="0"/>
                <w:i w:val="0"/>
                <w:color w:val="1F2937"/>
                <w:sz w:val="18"/>
              </w:rPr>
              <w:t>Implemented users, groups, permissions, ACLs, password aging, and constrained sudo rights for Apache service operations.</w:t>
            </w:r>
          </w:p>
        </w:tc>
      </w:tr>
      <w:tr>
        <w:tc>
          <w:tcPr>
            <w:tcW w:type="dxa" w:w="2050"/>
            <w:shd w:fill="DCE6F1"/>
          </w:tcPr>
          <w:p>
            <w:r>
              <w:rPr>
                <w:rFonts w:ascii="Arial" w:hAnsi="Arial" w:cs="Arial"/>
                <w:b/>
                <w:i w:val="0"/>
                <w:color w:val="17365D"/>
                <w:sz w:val="18"/>
              </w:rPr>
              <w:t>Outcome</w:t>
            </w:r>
          </w:p>
        </w:tc>
        <w:tc>
          <w:tcPr>
            <w:tcW w:type="dxa" w:w="7310"/>
            <w:shd w:fill="FFFFFF"/>
          </w:tcPr>
          <w:p>
            <w:r>
              <w:rPr>
                <w:rFonts w:ascii="Arial" w:hAnsi="Arial" w:cs="Arial"/>
                <w:b w:val="0"/>
                <w:i w:val="0"/>
                <w:color w:val="1F2937"/>
                <w:sz w:val="18"/>
              </w:rPr>
              <w:t>Least-privilege access verified with positive and negative authorization tests.</w:t>
            </w:r>
          </w:p>
        </w:tc>
      </w:tr>
      <w:tr>
        <w:tc>
          <w:tcPr>
            <w:tcW w:type="dxa" w:w="2050"/>
            <w:shd w:fill="DCE6F1"/>
          </w:tcPr>
          <w:p>
            <w:r>
              <w:rPr>
                <w:rFonts w:ascii="Arial" w:hAnsi="Arial" w:cs="Arial"/>
                <w:b/>
                <w:i w:val="0"/>
                <w:color w:val="17365D"/>
                <w:sz w:val="18"/>
              </w:rPr>
              <w:t>Skills demonstrated</w:t>
            </w:r>
          </w:p>
        </w:tc>
        <w:tc>
          <w:tcPr>
            <w:tcW w:type="dxa" w:w="7310"/>
            <w:shd w:fill="FFFFFF"/>
          </w:tcPr>
          <w:p>
            <w:r>
              <w:rPr>
                <w:rFonts w:ascii="Arial" w:hAnsi="Arial" w:cs="Arial"/>
                <w:b w:val="0"/>
                <w:i w:val="0"/>
                <w:color w:val="1F2937"/>
                <w:sz w:val="18"/>
              </w:rPr>
              <w:t>users and groups, chmod/chown, ACL, sudoers, password lifecycle</w:t>
            </w:r>
          </w:p>
        </w:tc>
      </w:tr>
    </w:tbl>
    <w:p>
      <w:pPr>
        <w:pStyle w:val="Heading1"/>
        <w:pageBreakBefore/>
      </w:pPr>
      <w:r>
        <w:t>Cross-Project Capability Matrix</w:t>
      </w:r>
    </w:p>
    <w:tbl>
      <w:tblPr>
        <w:tblStyle w:val="TableGrid"/>
        <w:tblW w:type="dxa" w:w="9360"/>
        <w:jc w:val="left"/>
        <w:tblLayout w:type="fixed"/>
        <w:tblLook w:firstColumn="1" w:firstRow="1" w:lastColumn="0" w:lastRow="0" w:noHBand="0" w:noVBand="1" w:val="04A0"/>
        <w:tblInd w:w="120" w:type="dxa"/>
      </w:tblPr>
      <w:tblGrid>
        <w:gridCol w:w="2300"/>
        <w:gridCol w:w="4300"/>
        <w:gridCol w:w="2760"/>
      </w:tblGrid>
      <w:tr>
        <w:tc>
          <w:tcPr>
            <w:tcW w:type="dxa" w:w="2300"/>
            <w:tcMar>
              <w:top w:w="80" w:type="dxa"/>
              <w:start w:w="120" w:type="dxa"/>
              <w:bottom w:w="80" w:type="dxa"/>
              <w:end w:w="120" w:type="dxa"/>
            </w:tcMar>
            <w:shd w:fill="17365D"/>
          </w:tcPr>
          <w:p>
            <w:r>
              <w:rPr>
                <w:rFonts w:ascii="Arial" w:hAnsi="Arial" w:cs="Arial"/>
                <w:b/>
                <w:i w:val="0"/>
                <w:color w:val="FFFFFF"/>
                <w:sz w:val="18"/>
              </w:rPr>
              <w:t>Capability</w:t>
            </w:r>
          </w:p>
        </w:tc>
        <w:tc>
          <w:tcPr>
            <w:tcW w:type="dxa" w:w="4300"/>
            <w:tcMar>
              <w:top w:w="80" w:type="dxa"/>
              <w:start w:w="120" w:type="dxa"/>
              <w:bottom w:w="80" w:type="dxa"/>
              <w:end w:w="120" w:type="dxa"/>
            </w:tcMar>
            <w:shd w:fill="17365D"/>
          </w:tcPr>
          <w:p>
            <w:r>
              <w:rPr>
                <w:rFonts w:ascii="Arial" w:hAnsi="Arial" w:cs="Arial"/>
                <w:b/>
                <w:i w:val="0"/>
                <w:color w:val="FFFFFF"/>
                <w:sz w:val="18"/>
              </w:rPr>
              <w:t>Evidence</w:t>
            </w:r>
          </w:p>
        </w:tc>
        <w:tc>
          <w:tcPr>
            <w:tcW w:type="dxa" w:w="2760"/>
            <w:tcMar>
              <w:top w:w="80" w:type="dxa"/>
              <w:start w:w="120" w:type="dxa"/>
              <w:bottom w:w="80" w:type="dxa"/>
              <w:end w:w="120" w:type="dxa"/>
            </w:tcMar>
            <w:shd w:fill="17365D"/>
          </w:tcPr>
          <w:p>
            <w:r>
              <w:rPr>
                <w:rFonts w:ascii="Arial" w:hAnsi="Arial" w:cs="Arial"/>
                <w:b/>
                <w:i w:val="0"/>
                <w:color w:val="FFFFFF"/>
                <w:sz w:val="18"/>
              </w:rPr>
              <w:t>Role relevance</w:t>
            </w:r>
          </w:p>
        </w:tc>
      </w:tr>
      <w:tr>
        <w:tc>
          <w:tcPr>
            <w:tcW w:type="dxa" w:w="2300"/>
            <w:shd w:fill="F2F4F7"/>
          </w:tcPr>
          <w:p>
            <w:r>
              <w:rPr>
                <w:rFonts w:ascii="Arial" w:hAnsi="Arial" w:cs="Arial"/>
                <w:b/>
                <w:i w:val="0"/>
                <w:color w:val="1F2937"/>
                <w:sz w:val="18"/>
              </w:rPr>
              <w:t>Monitoring &amp; detection</w:t>
            </w:r>
          </w:p>
        </w:tc>
        <w:tc>
          <w:tcPr>
            <w:tcW w:type="dxa" w:w="4300"/>
            <w:shd w:fill="FFFFFF"/>
          </w:tcPr>
          <w:p>
            <w:r>
              <w:rPr>
                <w:rFonts w:ascii="Arial" w:hAnsi="Arial" w:cs="Arial"/>
                <w:b w:val="0"/>
                <w:i w:val="0"/>
                <w:color w:val="1F2937"/>
                <w:sz w:val="18"/>
              </w:rPr>
              <w:t>Splunk searches, Sysmon correlation, scheduled alert</w:t>
            </w:r>
          </w:p>
        </w:tc>
        <w:tc>
          <w:tcPr>
            <w:tcW w:type="dxa" w:w="2760"/>
            <w:shd w:fill="FFFFFF"/>
          </w:tcPr>
          <w:p>
            <w:r>
              <w:rPr>
                <w:rFonts w:ascii="Arial" w:hAnsi="Arial" w:cs="Arial"/>
                <w:b w:val="0"/>
                <w:i w:val="0"/>
                <w:color w:val="1F2937"/>
                <w:sz w:val="18"/>
              </w:rPr>
              <w:t>SOC monitoring and escalation</w:t>
            </w:r>
          </w:p>
        </w:tc>
      </w:tr>
      <w:tr>
        <w:tc>
          <w:tcPr>
            <w:tcW w:type="dxa" w:w="2300"/>
            <w:shd w:fill="F2F4F7"/>
          </w:tcPr>
          <w:p>
            <w:r>
              <w:rPr>
                <w:rFonts w:ascii="Arial" w:hAnsi="Arial" w:cs="Arial"/>
                <w:b/>
                <w:i w:val="0"/>
                <w:color w:val="1F2937"/>
                <w:sz w:val="18"/>
              </w:rPr>
              <w:t>Incident handling</w:t>
            </w:r>
          </w:p>
        </w:tc>
        <w:tc>
          <w:tcPr>
            <w:tcW w:type="dxa" w:w="4300"/>
            <w:shd w:fill="FFFFFF"/>
          </w:tcPr>
          <w:p>
            <w:r>
              <w:rPr>
                <w:rFonts w:ascii="Arial" w:hAnsi="Arial" w:cs="Arial"/>
                <w:b w:val="0"/>
                <w:i w:val="0"/>
                <w:color w:val="1F2937"/>
                <w:sz w:val="18"/>
              </w:rPr>
              <w:t>INC-2026-001 with severity, SLA, evidence, closure</w:t>
            </w:r>
          </w:p>
        </w:tc>
        <w:tc>
          <w:tcPr>
            <w:tcW w:type="dxa" w:w="2760"/>
            <w:shd w:fill="FFFFFF"/>
          </w:tcPr>
          <w:p>
            <w:r>
              <w:rPr>
                <w:rFonts w:ascii="Arial" w:hAnsi="Arial" w:cs="Arial"/>
                <w:b w:val="0"/>
                <w:i w:val="0"/>
                <w:color w:val="1F2937"/>
                <w:sz w:val="18"/>
              </w:rPr>
              <w:t>Tier 1 triage and case ownership</w:t>
            </w:r>
          </w:p>
        </w:tc>
      </w:tr>
      <w:tr>
        <w:tc>
          <w:tcPr>
            <w:tcW w:type="dxa" w:w="2300"/>
            <w:shd w:fill="F2F4F7"/>
          </w:tcPr>
          <w:p>
            <w:r>
              <w:rPr>
                <w:rFonts w:ascii="Arial" w:hAnsi="Arial" w:cs="Arial"/>
                <w:b/>
                <w:i w:val="0"/>
                <w:color w:val="1F2937"/>
                <w:sz w:val="18"/>
              </w:rPr>
              <w:t>Network analysis</w:t>
            </w:r>
          </w:p>
        </w:tc>
        <w:tc>
          <w:tcPr>
            <w:tcW w:type="dxa" w:w="4300"/>
            <w:shd w:fill="FFFFFF"/>
          </w:tcPr>
          <w:p>
            <w:r>
              <w:rPr>
                <w:rFonts w:ascii="Arial" w:hAnsi="Arial" w:cs="Arial"/>
                <w:b w:val="0"/>
                <w:i w:val="0"/>
                <w:color w:val="1F2937"/>
                <w:sz w:val="18"/>
              </w:rPr>
              <w:t>Wireshark PCAP, TCP/DNS/HTTP and Nmap patterns</w:t>
            </w:r>
          </w:p>
        </w:tc>
        <w:tc>
          <w:tcPr>
            <w:tcW w:type="dxa" w:w="2760"/>
            <w:shd w:fill="FFFFFF"/>
          </w:tcPr>
          <w:p>
            <w:r>
              <w:rPr>
                <w:rFonts w:ascii="Arial" w:hAnsi="Arial" w:cs="Arial"/>
                <w:b w:val="0"/>
                <w:i w:val="0"/>
                <w:color w:val="1F2937"/>
                <w:sz w:val="18"/>
              </w:rPr>
              <w:t>Validate network indicators</w:t>
            </w:r>
          </w:p>
        </w:tc>
      </w:tr>
      <w:tr>
        <w:tc>
          <w:tcPr>
            <w:tcW w:type="dxa" w:w="2300"/>
            <w:shd w:fill="F2F4F7"/>
          </w:tcPr>
          <w:p>
            <w:r>
              <w:rPr>
                <w:rFonts w:ascii="Arial" w:hAnsi="Arial" w:cs="Arial"/>
                <w:b/>
                <w:i w:val="0"/>
                <w:color w:val="1F2937"/>
                <w:sz w:val="18"/>
              </w:rPr>
              <w:t>Endpoint analysis</w:t>
            </w:r>
          </w:p>
        </w:tc>
        <w:tc>
          <w:tcPr>
            <w:tcW w:type="dxa" w:w="4300"/>
            <w:shd w:fill="FFFFFF"/>
          </w:tcPr>
          <w:p>
            <w:r>
              <w:rPr>
                <w:rFonts w:ascii="Arial" w:hAnsi="Arial" w:cs="Arial"/>
                <w:b w:val="0"/>
                <w:i w:val="0"/>
                <w:color w:val="1F2937"/>
                <w:sz w:val="18"/>
              </w:rPr>
              <w:t>PowerShell command line, hash, file/process lifecycle</w:t>
            </w:r>
          </w:p>
        </w:tc>
        <w:tc>
          <w:tcPr>
            <w:tcW w:type="dxa" w:w="2760"/>
            <w:shd w:fill="FFFFFF"/>
          </w:tcPr>
          <w:p>
            <w:r>
              <w:rPr>
                <w:rFonts w:ascii="Arial" w:hAnsi="Arial" w:cs="Arial"/>
                <w:b w:val="0"/>
                <w:i w:val="0"/>
                <w:color w:val="1F2937"/>
                <w:sz w:val="18"/>
              </w:rPr>
              <w:t>Investigate endpoint activity</w:t>
            </w:r>
          </w:p>
        </w:tc>
      </w:tr>
      <w:tr>
        <w:tc>
          <w:tcPr>
            <w:tcW w:type="dxa" w:w="2300"/>
            <w:shd w:fill="F2F4F7"/>
          </w:tcPr>
          <w:p>
            <w:r>
              <w:rPr>
                <w:rFonts w:ascii="Arial" w:hAnsi="Arial" w:cs="Arial"/>
                <w:b/>
                <w:i w:val="0"/>
                <w:color w:val="1F2937"/>
                <w:sz w:val="18"/>
              </w:rPr>
              <w:t>Linux security</w:t>
            </w:r>
          </w:p>
        </w:tc>
        <w:tc>
          <w:tcPr>
            <w:tcW w:type="dxa" w:w="4300"/>
            <w:shd w:fill="FFFFFF"/>
          </w:tcPr>
          <w:p>
            <w:r>
              <w:rPr>
                <w:rFonts w:ascii="Arial" w:hAnsi="Arial" w:cs="Arial"/>
                <w:b w:val="0"/>
                <w:i w:val="0"/>
                <w:color w:val="1F2937"/>
                <w:sz w:val="18"/>
              </w:rPr>
              <w:t>Apache hardening, ACL, sudo, password controls</w:t>
            </w:r>
          </w:p>
        </w:tc>
        <w:tc>
          <w:tcPr>
            <w:tcW w:type="dxa" w:w="2760"/>
            <w:shd w:fill="FFFFFF"/>
          </w:tcPr>
          <w:p>
            <w:r>
              <w:rPr>
                <w:rFonts w:ascii="Arial" w:hAnsi="Arial" w:cs="Arial"/>
                <w:b w:val="0"/>
                <w:i w:val="0"/>
                <w:color w:val="1F2937"/>
                <w:sz w:val="18"/>
              </w:rPr>
              <w:t>Support secure operations</w:t>
            </w:r>
          </w:p>
        </w:tc>
      </w:tr>
      <w:tr>
        <w:tc>
          <w:tcPr>
            <w:tcW w:type="dxa" w:w="2300"/>
            <w:shd w:fill="F2F4F7"/>
          </w:tcPr>
          <w:p>
            <w:r>
              <w:rPr>
                <w:rFonts w:ascii="Arial" w:hAnsi="Arial" w:cs="Arial"/>
                <w:b/>
                <w:i w:val="0"/>
                <w:color w:val="1F2937"/>
                <w:sz w:val="18"/>
              </w:rPr>
              <w:t>Documentation</w:t>
            </w:r>
          </w:p>
        </w:tc>
        <w:tc>
          <w:tcPr>
            <w:tcW w:type="dxa" w:w="4300"/>
            <w:shd w:fill="FFFFFF"/>
          </w:tcPr>
          <w:p>
            <w:r>
              <w:rPr>
                <w:rFonts w:ascii="Arial" w:hAnsi="Arial" w:cs="Arial"/>
                <w:b w:val="0"/>
                <w:i w:val="0"/>
                <w:color w:val="1F2937"/>
                <w:sz w:val="18"/>
              </w:rPr>
              <w:t>English and Hebrew reports, screenshots, timelines</w:t>
            </w:r>
          </w:p>
        </w:tc>
        <w:tc>
          <w:tcPr>
            <w:tcW w:type="dxa" w:w="2760"/>
            <w:shd w:fill="FFFFFF"/>
          </w:tcPr>
          <w:p>
            <w:r>
              <w:rPr>
                <w:rFonts w:ascii="Arial" w:hAnsi="Arial" w:cs="Arial"/>
                <w:b w:val="0"/>
                <w:i w:val="0"/>
                <w:color w:val="1F2937"/>
                <w:sz w:val="18"/>
              </w:rPr>
              <w:t>Clear analyst communication</w:t>
            </w:r>
          </w:p>
        </w:tc>
      </w:tr>
    </w:tbl>
    <w:p>
      <w:pPr>
        <w:pStyle w:val="Heading2"/>
      </w:pPr>
      <w:r>
        <w:t>Tools &amp; Technologies</w:t>
      </w:r>
    </w:p>
    <w:p>
      <w:pPr>
        <w:pStyle w:val="ListBullet"/>
        <w:spacing w:after="80"/>
      </w:pPr>
      <w:r>
        <w:rPr>
          <w:rFonts w:ascii="Arial" w:hAnsi="Arial" w:cs="Arial"/>
          <w:b w:val="0"/>
          <w:i w:val="0"/>
          <w:color w:val="1F2937"/>
          <w:sz w:val="20"/>
        </w:rPr>
        <w:t>Security monitoring: Splunk Enterprise, Search &amp; Reporting, Universal Forwarder 10.4.2, Sysmon 15.21</w:t>
      </w:r>
    </w:p>
    <w:p>
      <w:pPr>
        <w:pStyle w:val="ListBullet"/>
        <w:spacing w:after="80"/>
      </w:pPr>
      <w:r>
        <w:rPr>
          <w:rFonts w:ascii="Arial" w:hAnsi="Arial" w:cs="Arial"/>
          <w:b w:val="0"/>
          <w:i w:val="0"/>
          <w:color w:val="1F2937"/>
          <w:sz w:val="20"/>
        </w:rPr>
        <w:t>Endpoint and operating systems: Windows 10, Windows Event Viewer, PowerShell, Linux command line</w:t>
      </w:r>
    </w:p>
    <w:p>
      <w:pPr>
        <w:pStyle w:val="ListBullet"/>
        <w:spacing w:after="80"/>
      </w:pPr>
      <w:r>
        <w:rPr>
          <w:rFonts w:ascii="Arial" w:hAnsi="Arial" w:cs="Arial"/>
          <w:b w:val="0"/>
          <w:i w:val="0"/>
          <w:color w:val="1F2937"/>
          <w:sz w:val="20"/>
        </w:rPr>
        <w:t>Network analysis: Wireshark, TCP/IP, DNS, HTTP, Nmap traffic interpretation</w:t>
      </w:r>
    </w:p>
    <w:p>
      <w:pPr>
        <w:pStyle w:val="ListBullet"/>
        <w:spacing w:after="80"/>
      </w:pPr>
      <w:r>
        <w:rPr>
          <w:rFonts w:ascii="Arial" w:hAnsi="Arial" w:cs="Arial"/>
          <w:b w:val="0"/>
          <w:i w:val="0"/>
          <w:color w:val="1F2937"/>
          <w:sz w:val="20"/>
        </w:rPr>
        <w:t>Server security: Ubuntu Server, Apache, netplan, systemd, configuration validation</w:t>
      </w:r>
    </w:p>
    <w:p>
      <w:pPr>
        <w:pStyle w:val="ListBullet"/>
        <w:spacing w:after="80"/>
      </w:pPr>
      <w:r>
        <w:rPr>
          <w:rFonts w:ascii="Arial" w:hAnsi="Arial" w:cs="Arial"/>
          <w:b w:val="0"/>
          <w:i w:val="0"/>
          <w:color w:val="1F2937"/>
          <w:sz w:val="20"/>
        </w:rPr>
        <w:t>Identity and access: users/groups, chmod/chown, POSIX ACL, sudoers, password aging</w:t>
      </w:r>
    </w:p>
    <w:p>
      <w:pPr>
        <w:pStyle w:val="ListBullet"/>
        <w:spacing w:after="80"/>
      </w:pPr>
      <w:r>
        <w:rPr>
          <w:rFonts w:ascii="Arial" w:hAnsi="Arial" w:cs="Arial"/>
          <w:b w:val="0"/>
          <w:i w:val="0"/>
          <w:color w:val="1F2937"/>
          <w:sz w:val="20"/>
        </w:rPr>
        <w:t>Documentation: structured tickets, technical reports, timelines, screenshots, evidence tables</w:t>
      </w:r>
    </w:p>
    <w:p>
      <w:pPr>
        <w:pStyle w:val="Heading1"/>
        <w:pageBreakBefore/>
      </w:pPr>
      <w:r>
        <w:t>Featured Case Study — INC-2026-001</w:t>
      </w:r>
    </w:p>
    <w:p>
      <w:r>
        <w:rPr>
          <w:rFonts w:ascii="Arial" w:hAnsi="Arial" w:cs="Arial"/>
          <w:b w:val="0"/>
          <w:i w:val="0"/>
          <w:color w:val="1F2937"/>
          <w:sz w:val="21"/>
        </w:rPr>
        <w:t>Suspicious PowerShell ExecutionPolicy Bypass was selected as the featured case because it connects Projects 1 and 2 into one complete SOC workflow.</w:t>
      </w:r>
    </w:p>
    <w:tbl>
      <w:tblPr>
        <w:tblStyle w:val="TableGrid"/>
        <w:tblW w:type="dxa" w:w="9360"/>
        <w:tblLayout w:type="fixed"/>
        <w:tblLook w:firstColumn="1" w:firstRow="1" w:lastColumn="0" w:lastRow="0" w:noHBand="0" w:noVBand="1" w:val="04A0"/>
        <w:jc w:val="left"/>
        <w:tblInd w:w="120" w:type="dxa"/>
      </w:tblPr>
      <w:tblGrid>
        <w:gridCol w:w="2150"/>
        <w:gridCol w:w="7210"/>
      </w:tblGrid>
      <w:tr>
        <w:tc>
          <w:tcPr>
            <w:tcW w:type="dxa" w:w="2150"/>
            <w:shd w:fill="DCE6F1"/>
          </w:tcPr>
          <w:p>
            <w:r>
              <w:rPr>
                <w:rFonts w:ascii="Arial" w:hAnsi="Arial" w:cs="Arial"/>
                <w:b/>
                <w:i w:val="0"/>
                <w:color w:val="17365D"/>
                <w:sz w:val="18"/>
              </w:rPr>
              <w:t>Event</w:t>
            </w:r>
          </w:p>
        </w:tc>
        <w:tc>
          <w:tcPr>
            <w:tcW w:type="dxa" w:w="7210"/>
            <w:shd w:fill="FFFFFF"/>
          </w:tcPr>
          <w:p>
            <w:r>
              <w:rPr>
                <w:rFonts w:ascii="Arial" w:hAnsi="Arial" w:cs="Arial"/>
                <w:b w:val="0"/>
                <w:i w:val="0"/>
                <w:color w:val="1F2937"/>
                <w:sz w:val="18"/>
              </w:rPr>
              <w:t>PowerShell launched C:\Users\Public\SOC-Lab-Test.ps1 with -ExecutionPolicy Bypass</w:t>
            </w:r>
          </w:p>
        </w:tc>
      </w:tr>
      <w:tr>
        <w:tc>
          <w:tcPr>
            <w:tcW w:type="dxa" w:w="2150"/>
            <w:shd w:fill="DCE6F1"/>
          </w:tcPr>
          <w:p>
            <w:r>
              <w:rPr>
                <w:rFonts w:ascii="Arial" w:hAnsi="Arial" w:cs="Arial"/>
                <w:b/>
                <w:i w:val="0"/>
                <w:color w:val="17365D"/>
                <w:sz w:val="18"/>
              </w:rPr>
              <w:t>Telemetry</w:t>
            </w:r>
          </w:p>
        </w:tc>
        <w:tc>
          <w:tcPr>
            <w:tcW w:type="dxa" w:w="7210"/>
            <w:shd w:fill="FFFFFF"/>
          </w:tcPr>
          <w:p>
            <w:r>
              <w:rPr>
                <w:rFonts w:ascii="Arial" w:hAnsi="Arial" w:cs="Arial"/>
                <w:b w:val="0"/>
                <w:i w:val="0"/>
                <w:color w:val="1F2937"/>
                <w:sz w:val="18"/>
              </w:rPr>
              <w:t>Sysmon Event IDs 11, 1, and 5 correlated by ProcessGuid</w:t>
            </w:r>
          </w:p>
        </w:tc>
      </w:tr>
      <w:tr>
        <w:tc>
          <w:tcPr>
            <w:tcW w:type="dxa" w:w="2150"/>
            <w:shd w:fill="DCE6F1"/>
          </w:tcPr>
          <w:p>
            <w:r>
              <w:rPr>
                <w:rFonts w:ascii="Arial" w:hAnsi="Arial" w:cs="Arial"/>
                <w:b/>
                <w:i w:val="0"/>
                <w:color w:val="17365D"/>
                <w:sz w:val="18"/>
              </w:rPr>
              <w:t>Detection</w:t>
            </w:r>
          </w:p>
        </w:tc>
        <w:tc>
          <w:tcPr>
            <w:tcW w:type="dxa" w:w="7210"/>
            <w:shd w:fill="FFFFFF"/>
          </w:tcPr>
          <w:p>
            <w:r>
              <w:rPr>
                <w:rFonts w:ascii="Arial" w:hAnsi="Arial" w:cs="Arial"/>
                <w:b w:val="0"/>
                <w:i w:val="0"/>
                <w:color w:val="1F2937"/>
                <w:sz w:val="18"/>
              </w:rPr>
              <w:t>Splunk scheduled alert triggered at 21:05:02</w:t>
            </w:r>
          </w:p>
        </w:tc>
      </w:tr>
      <w:tr>
        <w:tc>
          <w:tcPr>
            <w:tcW w:type="dxa" w:w="2150"/>
            <w:shd w:fill="DCE6F1"/>
          </w:tcPr>
          <w:p>
            <w:r>
              <w:rPr>
                <w:rFonts w:ascii="Arial" w:hAnsi="Arial" w:cs="Arial"/>
                <w:b/>
                <w:i w:val="0"/>
                <w:color w:val="17365D"/>
                <w:sz w:val="18"/>
              </w:rPr>
              <w:t>Performance</w:t>
            </w:r>
          </w:p>
        </w:tc>
        <w:tc>
          <w:tcPr>
            <w:tcW w:type="dxa" w:w="7210"/>
            <w:shd w:fill="FFFFFF"/>
          </w:tcPr>
          <w:p>
            <w:r>
              <w:rPr>
                <w:rFonts w:ascii="Arial" w:hAnsi="Arial" w:cs="Arial"/>
                <w:b w:val="0"/>
                <w:i w:val="0"/>
                <w:color w:val="1F2937"/>
                <w:sz w:val="18"/>
              </w:rPr>
              <w:t>Event at 21:04:16.050; MTTD 45.95 seconds</w:t>
            </w:r>
          </w:p>
        </w:tc>
      </w:tr>
      <w:tr>
        <w:tc>
          <w:tcPr>
            <w:tcW w:type="dxa" w:w="2150"/>
            <w:shd w:fill="DCE6F1"/>
          </w:tcPr>
          <w:p>
            <w:r>
              <w:rPr>
                <w:rFonts w:ascii="Arial" w:hAnsi="Arial" w:cs="Arial"/>
                <w:b/>
                <w:i w:val="0"/>
                <w:color w:val="17365D"/>
                <w:sz w:val="18"/>
              </w:rPr>
              <w:t>Investigation</w:t>
            </w:r>
          </w:p>
        </w:tc>
        <w:tc>
          <w:tcPr>
            <w:tcW w:type="dxa" w:w="7210"/>
            <w:shd w:fill="FFFFFF"/>
          </w:tcPr>
          <w:p>
            <w:r>
              <w:rPr>
                <w:rFonts w:ascii="Arial" w:hAnsi="Arial" w:cs="Arial"/>
                <w:b w:val="0"/>
                <w:i w:val="0"/>
                <w:color w:val="1F2937"/>
                <w:sz w:val="18"/>
              </w:rPr>
              <w:t>SHA-256 and script contents reviewed; no malicious commands; no Sysmon ID 3 network connection</w:t>
            </w:r>
          </w:p>
        </w:tc>
      </w:tr>
      <w:tr>
        <w:tc>
          <w:tcPr>
            <w:tcW w:type="dxa" w:w="2150"/>
            <w:shd w:fill="DCE6F1"/>
          </w:tcPr>
          <w:p>
            <w:r>
              <w:rPr>
                <w:rFonts w:ascii="Arial" w:hAnsi="Arial" w:cs="Arial"/>
                <w:b/>
                <w:i w:val="0"/>
                <w:color w:val="17365D"/>
                <w:sz w:val="18"/>
              </w:rPr>
              <w:t>Disposition</w:t>
            </w:r>
          </w:p>
        </w:tc>
        <w:tc>
          <w:tcPr>
            <w:tcW w:type="dxa" w:w="7210"/>
            <w:shd w:fill="FFFFFF"/>
          </w:tcPr>
          <w:p>
            <w:r>
              <w:rPr>
                <w:rFonts w:ascii="Arial" w:hAnsi="Arial" w:cs="Arial"/>
                <w:b w:val="0"/>
                <w:i w:val="0"/>
                <w:color w:val="1F2937"/>
                <w:sz w:val="18"/>
              </w:rPr>
              <w:t>True Positive — Authorized Test; Low; P2; no containment required</w:t>
            </w:r>
          </w:p>
        </w:tc>
      </w:tr>
      <w:tr>
        <w:tc>
          <w:tcPr>
            <w:tcW w:type="dxa" w:w="2150"/>
            <w:shd w:fill="DCE6F1"/>
          </w:tcPr>
          <w:p>
            <w:r>
              <w:rPr>
                <w:rFonts w:ascii="Arial" w:hAnsi="Arial" w:cs="Arial"/>
                <w:b/>
                <w:i w:val="0"/>
                <w:color w:val="17365D"/>
                <w:sz w:val="18"/>
              </w:rPr>
              <w:t>Closure</w:t>
            </w:r>
          </w:p>
        </w:tc>
        <w:tc>
          <w:tcPr>
            <w:tcW w:type="dxa" w:w="7210"/>
            <w:shd w:fill="FFFFFF"/>
          </w:tcPr>
          <w:p>
            <w:r>
              <w:rPr>
                <w:rFonts w:ascii="Arial" w:hAnsi="Arial" w:cs="Arial"/>
                <w:b w:val="0"/>
                <w:i w:val="0"/>
                <w:color w:val="1F2937"/>
                <w:sz w:val="18"/>
              </w:rPr>
              <w:t>Closed at 21:45, within the 4-hour SLA</w:t>
            </w:r>
          </w:p>
        </w:tc>
      </w:tr>
    </w:tbl>
    <w:p>
      <w:pPr>
        <w:pStyle w:val="Heading2"/>
      </w:pPr>
      <w:r>
        <w:t>Analyst Decision</w:t>
      </w:r>
    </w:p>
    <w:p>
      <w:r>
        <w:rPr>
          <w:rFonts w:ascii="Arial" w:hAnsi="Arial" w:cs="Arial"/>
          <w:b w:val="0"/>
          <w:i w:val="0"/>
          <w:color w:val="1F2937"/>
          <w:sz w:val="21"/>
        </w:rPr>
        <w:t>The alert logic correctly detected suspicious syntax. Evidence showed that the execution was an authorized lab test, so containment and remediation were not required. The correct outcome was to document the activity, preserve evidence, record the rationale, and close the ticket.</w:t>
      </w:r>
    </w:p>
    <w:p>
      <w:pPr>
        <w:pStyle w:val="Heading1"/>
        <w:pageBreakBefore/>
      </w:pPr>
      <w:r>
        <w:t>Career Readiness &amp; Interview Talking Points</w:t>
      </w:r>
    </w:p>
    <w:p>
      <w:r>
        <w:rPr>
          <w:rFonts w:ascii="Arial" w:hAnsi="Arial" w:cs="Arial"/>
          <w:b w:val="0"/>
          <w:i w:val="0"/>
          <w:color w:val="1F2937"/>
          <w:sz w:val="21"/>
        </w:rPr>
        <w:t>This portfolio supports entry-level SOC and junior security analyst applications by showing practical ownership of evidence, tools, and written decisions—not only command execution.</w:t>
      </w:r>
    </w:p>
    <w:p>
      <w:pPr>
        <w:pStyle w:val="Heading2"/>
      </w:pPr>
      <w:r>
        <w:t>60–90 Second Portfolio Introduction</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2F4F7"/>
          </w:tcPr>
          <w:p>
            <w:r>
              <w:rPr>
                <w:rFonts w:ascii="Arial" w:hAnsi="Arial" w:cs="Arial"/>
                <w:b w:val="0"/>
                <w:i/>
                <w:color w:val="1F2937"/>
                <w:sz w:val="20"/>
              </w:rPr>
              <w:t>I built a five-project cybersecurity lab that covers the core workflow of a junior SOC analyst. I onboarded Windows and Sysmon telemetry into Splunk, created an alert for PowerShell ExecutionPolicy Bypass, investigated and closed the resulting ticket within SLA, analyzed network traffic in Wireshark, hardened an Ubuntu Apache server, and implemented least-privilege access controls. The strongest example is INC-2026-001, where I correlated Sysmon events, reviewed the script and SHA-256 hash, ruled out network activity, and documented an authorized true positive.</w:t>
            </w:r>
          </w:p>
        </w:tc>
      </w:tr>
    </w:tbl>
    <w:p>
      <w:pPr>
        <w:pStyle w:val="Heading2"/>
      </w:pPr>
      <w:r>
        <w:t>Portfolio Report Index</w:t>
      </w:r>
    </w:p>
    <w:tbl>
      <w:tblPr>
        <w:tblStyle w:val="TableGrid"/>
        <w:tblW w:type="dxa" w:w="9360"/>
        <w:tblLayout w:type="fixed"/>
        <w:tblLook w:firstColumn="1" w:firstRow="1" w:lastColumn="0" w:lastRow="0" w:noHBand="0" w:noVBand="1" w:val="04A0"/>
        <w:jc w:val="left"/>
        <w:tblInd w:w="120" w:type="dxa"/>
      </w:tblPr>
      <w:tblGrid>
        <w:gridCol w:w="2100"/>
        <w:gridCol w:w="7260"/>
      </w:tblGrid>
      <w:tr>
        <w:tc>
          <w:tcPr>
            <w:tcW w:type="dxa" w:w="2100"/>
            <w:tcMar>
              <w:top w:w="80" w:type="dxa"/>
              <w:start w:w="120" w:type="dxa"/>
              <w:bottom w:w="80" w:type="dxa"/>
              <w:end w:w="120" w:type="dxa"/>
            </w:tcMar>
            <w:shd w:fill="17365D"/>
          </w:tcPr>
          <w:p>
            <w:r>
              <w:rPr>
                <w:rFonts w:ascii="Arial" w:hAnsi="Arial" w:cs="Arial"/>
                <w:b/>
                <w:i w:val="0"/>
                <w:color w:val="FFFFFF"/>
                <w:sz w:val="18"/>
              </w:rPr>
              <w:t>Project</w:t>
            </w:r>
          </w:p>
        </w:tc>
        <w:tc>
          <w:tcPr>
            <w:tcW w:type="dxa" w:w="7260"/>
            <w:tcMar>
              <w:top w:w="80" w:type="dxa"/>
              <w:start w:w="120" w:type="dxa"/>
              <w:bottom w:w="80" w:type="dxa"/>
              <w:end w:w="120" w:type="dxa"/>
            </w:tcMar>
            <w:shd w:fill="17365D"/>
          </w:tcPr>
          <w:p>
            <w:r>
              <w:rPr>
                <w:rFonts w:ascii="Arial" w:hAnsi="Arial" w:cs="Arial"/>
                <w:b/>
                <w:i w:val="0"/>
                <w:color w:val="FFFFFF"/>
                <w:sz w:val="18"/>
              </w:rPr>
              <w:t>Deliverable</w:t>
            </w:r>
          </w:p>
        </w:tc>
      </w:tr>
      <w:tr>
        <w:tc>
          <w:tcPr>
            <w:tcW w:type="dxa" w:w="2100"/>
            <w:shd w:fill="F2F4F7"/>
          </w:tcPr>
          <w:p>
            <w:r>
              <w:rPr>
                <w:rFonts w:ascii="Arial" w:hAnsi="Arial" w:cs="Arial"/>
                <w:b/>
                <w:i w:val="0"/>
                <w:color w:val="1F2937"/>
                <w:sz w:val="18"/>
              </w:rPr>
              <w:t>Projects 1–2</w:t>
            </w:r>
          </w:p>
        </w:tc>
        <w:tc>
          <w:tcPr>
            <w:tcW w:type="dxa" w:w="7260"/>
            <w:shd w:fill="FFFFFF"/>
          </w:tcPr>
          <w:p>
            <w:r>
              <w:rPr>
                <w:rFonts w:ascii="Arial" w:hAnsi="Arial" w:cs="Arial"/>
                <w:b w:val="0"/>
                <w:i w:val="0"/>
                <w:color w:val="1F2937"/>
                <w:sz w:val="18"/>
              </w:rPr>
              <w:t>Combined SIEM Detection &amp; Incident Management report — English and Hebrew</w:t>
            </w:r>
          </w:p>
        </w:tc>
      </w:tr>
      <w:tr>
        <w:tc>
          <w:tcPr>
            <w:tcW w:type="dxa" w:w="2100"/>
            <w:shd w:fill="F2F4F7"/>
          </w:tcPr>
          <w:p>
            <w:r>
              <w:rPr>
                <w:rFonts w:ascii="Arial" w:hAnsi="Arial" w:cs="Arial"/>
                <w:b/>
                <w:i w:val="0"/>
                <w:color w:val="1F2937"/>
                <w:sz w:val="18"/>
              </w:rPr>
              <w:t>Project 3</w:t>
            </w:r>
          </w:p>
        </w:tc>
        <w:tc>
          <w:tcPr>
            <w:tcW w:type="dxa" w:w="7260"/>
            <w:shd w:fill="FFFFFF"/>
          </w:tcPr>
          <w:p>
            <w:r>
              <w:rPr>
                <w:rFonts w:ascii="Arial" w:hAnsi="Arial" w:cs="Arial"/>
                <w:b w:val="0"/>
                <w:i w:val="0"/>
                <w:color w:val="1F2937"/>
                <w:sz w:val="18"/>
              </w:rPr>
              <w:t>Network Traffic Analysis report — English and Hebrew</w:t>
            </w:r>
          </w:p>
        </w:tc>
      </w:tr>
      <w:tr>
        <w:tc>
          <w:tcPr>
            <w:tcW w:type="dxa" w:w="2100"/>
            <w:shd w:fill="F2F4F7"/>
          </w:tcPr>
          <w:p>
            <w:r>
              <w:rPr>
                <w:rFonts w:ascii="Arial" w:hAnsi="Arial" w:cs="Arial"/>
                <w:b/>
                <w:i w:val="0"/>
                <w:color w:val="1F2937"/>
                <w:sz w:val="18"/>
              </w:rPr>
              <w:t>Project 4</w:t>
            </w:r>
          </w:p>
        </w:tc>
        <w:tc>
          <w:tcPr>
            <w:tcW w:type="dxa" w:w="7260"/>
            <w:shd w:fill="FFFFFF"/>
          </w:tcPr>
          <w:p>
            <w:r>
              <w:rPr>
                <w:rFonts w:ascii="Arial" w:hAnsi="Arial" w:cs="Arial"/>
                <w:b w:val="0"/>
                <w:i w:val="0"/>
                <w:color w:val="1F2937"/>
                <w:sz w:val="18"/>
              </w:rPr>
              <w:t>Linux Web Server Security report — English and Hebrew</w:t>
            </w:r>
          </w:p>
        </w:tc>
      </w:tr>
      <w:tr>
        <w:tc>
          <w:tcPr>
            <w:tcW w:type="dxa" w:w="2100"/>
            <w:shd w:fill="F2F4F7"/>
          </w:tcPr>
          <w:p>
            <w:r>
              <w:rPr>
                <w:rFonts w:ascii="Arial" w:hAnsi="Arial" w:cs="Arial"/>
                <w:b/>
                <w:i w:val="0"/>
                <w:color w:val="1F2937"/>
                <w:sz w:val="18"/>
              </w:rPr>
              <w:t>Project 5</w:t>
            </w:r>
          </w:p>
        </w:tc>
        <w:tc>
          <w:tcPr>
            <w:tcW w:type="dxa" w:w="7260"/>
            <w:shd w:fill="FFFFFF"/>
          </w:tcPr>
          <w:p>
            <w:r>
              <w:rPr>
                <w:rFonts w:ascii="Arial" w:hAnsi="Arial" w:cs="Arial"/>
                <w:b w:val="0"/>
                <w:i w:val="0"/>
                <w:color w:val="1F2937"/>
                <w:sz w:val="18"/>
              </w:rPr>
              <w:t>IAM &amp; Access Control report — English and Hebrew</w:t>
            </w:r>
          </w:p>
        </w:tc>
      </w:tr>
    </w:tbl>
    <w:p>
      <w:pPr>
        <w:pStyle w:val="Heading2"/>
      </w:pPr>
      <w:r>
        <w:t>Ethical Use Statement</w:t>
      </w:r>
    </w:p>
    <w:p>
      <w:r>
        <w:rPr>
          <w:rFonts w:ascii="Arial" w:hAnsi="Arial" w:cs="Arial"/>
          <w:b w:val="0"/>
          <w:i w:val="0"/>
          <w:color w:val="1F2937"/>
          <w:sz w:val="21"/>
        </w:rPr>
        <w:t>All activities described in this portfolio were conducted in an isolated lab owned or controlled by the author. No unauthorized systems were targeted. Commands and configurations are presented for defensive learning, detection engineering, and incident-response practice.</w:t>
      </w:r>
    </w:p>
    <w:sectPr w:rsidR="00FC693F" w:rsidRPr="0006063C" w:rsidSect="00034616">
      <w:headerReference w:type="default" r:id="rId9"/>
      <w:footerReference w:type="default" r:id="rId10"/>
      <w:pgSz w:w="12240" w:h="15840"/>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5B6573"/>
        <w:sz w:val="16"/>
      </w:rPr>
      <w:t xml:space="preserve">Page </w:t>
    </w:r>
    <w:r>
      <w:fldChar w:fldCharType="begin"/>
      <w:instrText xml:space="preserve">PAGE</w:instrText>
      <w:fldChar w:fldCharType="end"/>
    </w:r>
    <w:r>
      <w:rPr>
        <w:rFonts w:ascii="Arial" w:hAnsi="Arial" w:cs="Arial"/>
        <w:b w:val="0"/>
        <w:i w:val="0"/>
        <w:color w:val="5B6573"/>
        <w:sz w:val="16"/>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s="Arial"/>
        <w:b/>
        <w:i w:val="0"/>
        <w:color w:val="5B6573"/>
        <w:sz w:val="17"/>
      </w:rPr>
      <w:t>CYBERSECURITY PORTFOLIO | SHALEV YEHOSUA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cs="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folioCallout">
    <w:name w:val="Portfolio Callout"/>
    <w:pPr>
      <w:spacing w:after="140"/>
    </w:pPr>
    <w:rPr>
      <w:rFonts w:ascii="Arial" w:hAnsi="Arial"/>
      <w:i/>
      <w:color w:val="5B657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