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08560F" w:rsidR="0058573E" w:rsidRDefault="0058573E" w:rsidP="00686B7C">
      <w:pPr>
        <w:pStyle w:val="Heading1"/>
      </w:pPr>
      <w:r>
        <w:t>Overzicht lessen</w:t>
      </w:r>
      <w:r w:rsidR="00707FFC">
        <w:t xml:space="preserve"> PROG</w:t>
      </w:r>
    </w:p>
    <w:p w14:paraId="6AB47F1F" w14:textId="05EBD5B3" w:rsidR="001E06AE" w:rsidRDefault="001E06AE">
      <w:r>
        <w:t>Week 1</w:t>
      </w:r>
    </w:p>
    <w:p w14:paraId="79C1337C" w14:textId="23A9BD3B" w:rsidR="00770B23" w:rsidRDefault="00770B23" w:rsidP="0058573E">
      <w:pPr>
        <w:pStyle w:val="ListParagraph"/>
        <w:numPr>
          <w:ilvl w:val="0"/>
          <w:numId w:val="1"/>
        </w:numPr>
        <w:rPr>
          <w:lang w:val="en-US"/>
        </w:rPr>
      </w:pPr>
      <w:proofErr w:type="spellStart"/>
      <w:r w:rsidRPr="00770B23">
        <w:rPr>
          <w:lang w:val="en-US"/>
        </w:rPr>
        <w:t>Herhaling</w:t>
      </w:r>
      <w:proofErr w:type="spellEnd"/>
      <w:r w:rsidRPr="00770B23">
        <w:rPr>
          <w:lang w:val="en-US"/>
        </w:rPr>
        <w:t xml:space="preserve"> : Functions, Classes en Arrays</w:t>
      </w:r>
    </w:p>
    <w:p w14:paraId="41CD39E7" w14:textId="071A93E0" w:rsidR="000D4067" w:rsidRPr="000D4067" w:rsidRDefault="000D4067" w:rsidP="000D4067">
      <w:pPr>
        <w:pStyle w:val="ListParagraph"/>
        <w:numPr>
          <w:ilvl w:val="0"/>
          <w:numId w:val="1"/>
        </w:numPr>
        <w:rPr>
          <w:lang w:val="en-US"/>
        </w:rPr>
      </w:pPr>
      <w:proofErr w:type="spellStart"/>
      <w:r w:rsidRPr="000D4067">
        <w:rPr>
          <w:lang w:val="en-US"/>
        </w:rPr>
        <w:t>Herhaling</w:t>
      </w:r>
      <w:proofErr w:type="spellEnd"/>
      <w:r w:rsidRPr="000D4067">
        <w:rPr>
          <w:lang w:val="en-US"/>
        </w:rPr>
        <w:t xml:space="preserve"> : Action event </w:t>
      </w:r>
    </w:p>
    <w:p w14:paraId="415F6CF6" w14:textId="78168B45" w:rsidR="001E06AE" w:rsidRPr="001E06AE" w:rsidRDefault="001E06AE" w:rsidP="001E06AE">
      <w:pPr>
        <w:rPr>
          <w:lang w:val="en-US"/>
        </w:rPr>
      </w:pPr>
      <w:r>
        <w:rPr>
          <w:lang w:val="en-US"/>
        </w:rPr>
        <w:t>Week 2</w:t>
      </w:r>
    </w:p>
    <w:p w14:paraId="79A125A0" w14:textId="3C675C7A" w:rsidR="007C76BF" w:rsidRPr="007C76BF" w:rsidRDefault="007C76BF" w:rsidP="000D4067">
      <w:pPr>
        <w:pStyle w:val="ListParagraph"/>
        <w:numPr>
          <w:ilvl w:val="0"/>
          <w:numId w:val="1"/>
        </w:numPr>
        <w:rPr>
          <w:lang w:val="en-US"/>
        </w:rPr>
      </w:pPr>
      <w:r w:rsidRPr="000D4067">
        <w:rPr>
          <w:lang w:val="en-US"/>
        </w:rPr>
        <w:t>Debugging, Breakpoints</w:t>
      </w:r>
    </w:p>
    <w:p w14:paraId="4CAB7660" w14:textId="07C70896" w:rsidR="000D4067" w:rsidRPr="000D4067" w:rsidRDefault="000D4067" w:rsidP="000D4067">
      <w:pPr>
        <w:pStyle w:val="ListParagraph"/>
        <w:numPr>
          <w:ilvl w:val="0"/>
          <w:numId w:val="1"/>
        </w:numPr>
        <w:rPr>
          <w:lang w:val="en-US"/>
        </w:rPr>
      </w:pPr>
      <w:r>
        <w:t>DRY &amp; SRP</w:t>
      </w:r>
    </w:p>
    <w:p w14:paraId="02949F82" w14:textId="08F1134E" w:rsidR="001E06AE" w:rsidRDefault="001E06AE" w:rsidP="001E06AE">
      <w:r>
        <w:t>Week 3</w:t>
      </w:r>
    </w:p>
    <w:p w14:paraId="493E6603" w14:textId="749AD6B3" w:rsidR="007C76BF" w:rsidRPr="00E85BAF" w:rsidRDefault="007C76BF" w:rsidP="007C76BF">
      <w:pPr>
        <w:pStyle w:val="ListParagraph"/>
        <w:numPr>
          <w:ilvl w:val="0"/>
          <w:numId w:val="1"/>
        </w:numPr>
        <w:rPr>
          <w:lang w:val="en-US"/>
        </w:rPr>
      </w:pPr>
      <w:r w:rsidRPr="00E85BAF">
        <w:rPr>
          <w:lang w:val="en-US"/>
        </w:rPr>
        <w:t>OOP:</w:t>
      </w:r>
      <w:r w:rsidR="00B24EC6">
        <w:rPr>
          <w:lang w:val="en-US"/>
        </w:rPr>
        <w:t xml:space="preserve"> Inheritance</w:t>
      </w:r>
    </w:p>
    <w:p w14:paraId="5AB72FD7" w14:textId="0C27A879" w:rsidR="009B4F8F" w:rsidRPr="00B24EC6" w:rsidRDefault="009B4F8F" w:rsidP="007C76BF">
      <w:pPr>
        <w:pStyle w:val="ListParagraph"/>
        <w:numPr>
          <w:ilvl w:val="0"/>
          <w:numId w:val="1"/>
        </w:numPr>
        <w:rPr>
          <w:lang w:val="en-US"/>
        </w:rPr>
      </w:pPr>
      <w:r w:rsidRPr="00B24EC6">
        <w:rPr>
          <w:lang w:val="en-US"/>
        </w:rPr>
        <w:t xml:space="preserve">OOP: </w:t>
      </w:r>
      <w:r w:rsidR="00B24EC6" w:rsidRPr="00B24EC6">
        <w:rPr>
          <w:lang w:val="en-US"/>
        </w:rPr>
        <w:t>Abstraction (abstract class, override)</w:t>
      </w:r>
      <w:r w:rsidR="00E85BAF" w:rsidRPr="00B24EC6">
        <w:rPr>
          <w:lang w:val="en-US"/>
        </w:rPr>
        <w:t xml:space="preserve"> </w:t>
      </w:r>
    </w:p>
    <w:p w14:paraId="3FCBC950" w14:textId="626BCBE3" w:rsidR="001E06AE" w:rsidRDefault="001E06AE" w:rsidP="001E06AE">
      <w:r>
        <w:t>Week 4</w:t>
      </w:r>
    </w:p>
    <w:p w14:paraId="6996F9D6" w14:textId="0C3AAE63" w:rsidR="007C76BF" w:rsidRDefault="007C76BF" w:rsidP="007C76BF">
      <w:pPr>
        <w:pStyle w:val="ListParagraph"/>
        <w:numPr>
          <w:ilvl w:val="0"/>
          <w:numId w:val="1"/>
        </w:numPr>
      </w:pPr>
      <w:r>
        <w:t xml:space="preserve">OOP: </w:t>
      </w:r>
      <w:proofErr w:type="spellStart"/>
      <w:r>
        <w:t>Encapsulation</w:t>
      </w:r>
      <w:proofErr w:type="spellEnd"/>
      <w:r w:rsidR="00E85BAF">
        <w:t xml:space="preserve"> (</w:t>
      </w:r>
      <w:proofErr w:type="spellStart"/>
      <w:r w:rsidR="00E85BAF">
        <w:t>getter</w:t>
      </w:r>
      <w:proofErr w:type="spellEnd"/>
      <w:r w:rsidR="00E85BAF">
        <w:t>, setters)</w:t>
      </w:r>
      <w:r>
        <w:t xml:space="preserve"> </w:t>
      </w:r>
    </w:p>
    <w:p w14:paraId="4240D578" w14:textId="1F0085DD" w:rsidR="00843A53" w:rsidRDefault="00843A53" w:rsidP="00843A53">
      <w:pPr>
        <w:pStyle w:val="ListParagraph"/>
        <w:numPr>
          <w:ilvl w:val="0"/>
          <w:numId w:val="1"/>
        </w:numPr>
      </w:pPr>
      <w:r>
        <w:t xml:space="preserve">Class </w:t>
      </w:r>
      <w:proofErr w:type="spellStart"/>
      <w:r>
        <w:t>diagrams</w:t>
      </w:r>
      <w:proofErr w:type="spellEnd"/>
    </w:p>
    <w:p w14:paraId="77355B78" w14:textId="1A3E0DFC" w:rsidR="001E06AE" w:rsidRDefault="001E06AE" w:rsidP="001E06AE">
      <w:r>
        <w:t>Week 5</w:t>
      </w:r>
    </w:p>
    <w:p w14:paraId="41485D31" w14:textId="7D15D760" w:rsidR="00843A53" w:rsidRDefault="00843A53" w:rsidP="00843A53">
      <w:pPr>
        <w:pStyle w:val="ListParagraph"/>
        <w:numPr>
          <w:ilvl w:val="0"/>
          <w:numId w:val="1"/>
        </w:numPr>
      </w:pPr>
      <w:r>
        <w:t xml:space="preserve">OOP: </w:t>
      </w:r>
      <w:proofErr w:type="spellStart"/>
      <w:r>
        <w:t>Polymorphism</w:t>
      </w:r>
      <w:proofErr w:type="spellEnd"/>
      <w:r>
        <w:t xml:space="preserve"> (interfaces)</w:t>
      </w:r>
    </w:p>
    <w:p w14:paraId="034CAFE2" w14:textId="6C320BC9" w:rsidR="00843A53" w:rsidRDefault="00843A53" w:rsidP="00843A53">
      <w:r>
        <w:t>Week 6</w:t>
      </w:r>
    </w:p>
    <w:p w14:paraId="23E9D843" w14:textId="35F4265E" w:rsidR="0094580E" w:rsidRDefault="0094580E" w:rsidP="00843A53">
      <w:pPr>
        <w:pStyle w:val="ListParagraph"/>
        <w:numPr>
          <w:ilvl w:val="0"/>
          <w:numId w:val="1"/>
        </w:numPr>
      </w:pPr>
      <w:r>
        <w:t xml:space="preserve">Design </w:t>
      </w:r>
      <w:proofErr w:type="spellStart"/>
      <w:r>
        <w:t>pattern</w:t>
      </w:r>
      <w:proofErr w:type="spellEnd"/>
      <w:r>
        <w:t xml:space="preserve"> </w:t>
      </w:r>
      <w:r w:rsidR="000D4067">
        <w:t>–</w:t>
      </w:r>
      <w:r>
        <w:t xml:space="preserve"> </w:t>
      </w:r>
      <w:proofErr w:type="spellStart"/>
      <w:r w:rsidR="000D4067">
        <w:t>Factory</w:t>
      </w:r>
      <w:proofErr w:type="spellEnd"/>
      <w:r w:rsidR="000D4067">
        <w:t xml:space="preserve"> Method</w:t>
      </w:r>
    </w:p>
    <w:p w14:paraId="7270B84A" w14:textId="3780C9BB" w:rsidR="00F47C7A" w:rsidRDefault="00F47C7A" w:rsidP="00F47C7A">
      <w:r>
        <w:t>Week 7</w:t>
      </w:r>
    </w:p>
    <w:p w14:paraId="62C7E2AC" w14:textId="222B8718" w:rsidR="00F47C7A" w:rsidRDefault="00F47C7A" w:rsidP="00F47C7A">
      <w:pPr>
        <w:ind w:firstLine="708"/>
      </w:pPr>
      <w:r>
        <w:t>Inhalen opdrachten</w:t>
      </w:r>
    </w:p>
    <w:p w14:paraId="7AEA6CEC" w14:textId="6CDBB763" w:rsidR="00F47C7A" w:rsidRDefault="00F47C7A" w:rsidP="00F47C7A">
      <w:pPr>
        <w:ind w:firstLine="708"/>
      </w:pPr>
      <w:r>
        <w:t>Ondersteuning TD games</w:t>
      </w:r>
    </w:p>
    <w:p w14:paraId="44173B10" w14:textId="6382DE6D" w:rsidR="00F47C7A" w:rsidRDefault="00F47C7A" w:rsidP="00F47C7A">
      <w:r>
        <w:t>Week 8</w:t>
      </w:r>
    </w:p>
    <w:p w14:paraId="2E9BD5AA" w14:textId="31CCD869" w:rsidR="00F47C7A" w:rsidRDefault="00F47C7A" w:rsidP="00F47C7A">
      <w:r>
        <w:tab/>
        <w:t>Inhalen opdrachten</w:t>
      </w:r>
    </w:p>
    <w:p w14:paraId="30E643E0" w14:textId="77777777" w:rsidR="00F47C7A" w:rsidRDefault="00F47C7A" w:rsidP="00F47C7A">
      <w:pPr>
        <w:ind w:firstLine="708"/>
      </w:pPr>
      <w:r>
        <w:t>Ondersteuning TD games</w:t>
      </w:r>
    </w:p>
    <w:p w14:paraId="44BA38E2" w14:textId="1BB56538" w:rsidR="00F47C7A" w:rsidRDefault="00F47C7A" w:rsidP="00F47C7A">
      <w:r>
        <w:t>Week 9</w:t>
      </w:r>
    </w:p>
    <w:p w14:paraId="37251C14" w14:textId="77777777" w:rsidR="00F47C7A" w:rsidRDefault="00F47C7A" w:rsidP="00F47C7A">
      <w:r>
        <w:tab/>
        <w:t>Inhalen opdrachten</w:t>
      </w:r>
    </w:p>
    <w:p w14:paraId="25B30D46" w14:textId="77777777" w:rsidR="00F47C7A" w:rsidRDefault="00F47C7A" w:rsidP="00F47C7A">
      <w:pPr>
        <w:ind w:firstLine="708"/>
      </w:pPr>
      <w:r>
        <w:t>Ondersteuning TD games</w:t>
      </w:r>
    </w:p>
    <w:p w14:paraId="1A9713FB" w14:textId="77777777" w:rsidR="00F47C7A" w:rsidRDefault="00F47C7A" w:rsidP="00F47C7A"/>
    <w:p w14:paraId="45CC8DD4" w14:textId="5369DE86" w:rsidR="00F47C7A" w:rsidRDefault="00F47C7A" w:rsidP="00F47C7A">
      <w:r>
        <w:tab/>
      </w:r>
    </w:p>
    <w:p w14:paraId="1FFE4C76" w14:textId="6354A51E" w:rsidR="0058573E" w:rsidRDefault="0058573E">
      <w:r>
        <w:br w:type="page"/>
      </w:r>
    </w:p>
    <w:p w14:paraId="3C3DD989" w14:textId="3FA3B61A"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7204D8"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5"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5E1A31" w:rsidP="00A03F28">
            <w:hyperlink r:id="rId6"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5E1A31" w:rsidP="00A03F28">
            <w:hyperlink r:id="rId7"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5E1A31" w:rsidP="00A03F28">
            <w:hyperlink r:id="rId8"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7204D8"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9"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7204D8"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0"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5E1A31" w:rsidP="00A03F28">
            <w:hyperlink r:id="rId11"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2"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10"/>
  </w:num>
  <w:num w:numId="5">
    <w:abstractNumId w:val="15"/>
  </w:num>
  <w:num w:numId="6">
    <w:abstractNumId w:val="4"/>
  </w:num>
  <w:num w:numId="7">
    <w:abstractNumId w:val="3"/>
  </w:num>
  <w:num w:numId="8">
    <w:abstractNumId w:val="6"/>
  </w:num>
  <w:num w:numId="9">
    <w:abstractNumId w:val="5"/>
  </w:num>
  <w:num w:numId="10">
    <w:abstractNumId w:val="12"/>
  </w:num>
  <w:num w:numId="11">
    <w:abstractNumId w:val="14"/>
  </w:num>
  <w:num w:numId="12">
    <w:abstractNumId w:val="8"/>
  </w:num>
  <w:num w:numId="13">
    <w:abstractNumId w:val="11"/>
  </w:num>
  <w:num w:numId="14">
    <w:abstractNumId w:val="2"/>
  </w:num>
  <w:num w:numId="15">
    <w:abstractNumId w:val="0"/>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E1A31"/>
    <w:rsid w:val="005E7B5E"/>
    <w:rsid w:val="0062765B"/>
    <w:rsid w:val="00671665"/>
    <w:rsid w:val="00686B7C"/>
    <w:rsid w:val="00690A0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212BE"/>
    <w:rsid w:val="00B24EC6"/>
    <w:rsid w:val="00BA150E"/>
    <w:rsid w:val="00BB781A"/>
    <w:rsid w:val="00BD61C6"/>
    <w:rsid w:val="00C4695E"/>
    <w:rsid w:val="00C57957"/>
    <w:rsid w:val="00CC3907"/>
    <w:rsid w:val="00CF35CF"/>
    <w:rsid w:val="00DE50AE"/>
    <w:rsid w:val="00E54148"/>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beginner.com/events-and-delegates-in-un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IKBg97A7Sbw?si=VZhFt4WQyNUpB3aF" TargetMode="External"/><Relationship Id="rId12" Type="http://schemas.openxmlformats.org/officeDocument/2006/relationships/hyperlink" Target="https://github.com/djsjollema/lessen-gamedevelopment/tree/main/M5/Prog/10_Design_Patterns_Factory_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jsjollema/lessen-gamedevelopment/tree/main/M5/Prog/02_Herhaling_Action_Events_Debugging" TargetMode="External"/><Relationship Id="rId11" Type="http://schemas.openxmlformats.org/officeDocument/2006/relationships/hyperlink" Target="https://miro.com/app/board/uXjVNbo1Yzs=/" TargetMode="External"/><Relationship Id="rId5" Type="http://schemas.openxmlformats.org/officeDocument/2006/relationships/hyperlink" Target="https://create.kahoot.it/details/96f41b13-37bd-47b8-9953-611bfa8e96fe" TargetMode="External"/><Relationship Id="rId10" Type="http://schemas.openxmlformats.org/officeDocument/2006/relationships/hyperlink" Target="https://miro.com/app/board/uXjVMpW9alY=/" TargetMode="External"/><Relationship Id="rId4" Type="http://schemas.openxmlformats.org/officeDocument/2006/relationships/webSettings" Target="webSettings.xml"/><Relationship Id="rId9" Type="http://schemas.openxmlformats.org/officeDocument/2006/relationships/hyperlink" Target="https://miro.com/app/board/uXjVNeHQqL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Pages>
  <Words>3424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16</cp:revision>
  <dcterms:created xsi:type="dcterms:W3CDTF">2024-07-12T08:54:00Z</dcterms:created>
  <dcterms:modified xsi:type="dcterms:W3CDTF">2024-08-08T17:08:00Z</dcterms:modified>
</cp:coreProperties>
</file>