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E2DA" w14:textId="265381F8" w:rsidR="00DF04DB" w:rsidRDefault="00DF04DB">
      <w:r w:rsidRPr="00DF04DB">
        <w:t>Introduzione</w:t>
      </w:r>
      <w:r w:rsidRPr="00DF04DB">
        <w:br/>
      </w:r>
      <w:r w:rsidRPr="00DF04DB">
        <w:br/>
      </w:r>
      <w:proofErr w:type="spellStart"/>
      <w:r w:rsidRPr="00DF04DB">
        <w:t>Skaila</w:t>
      </w:r>
      <w:proofErr w:type="spellEnd"/>
      <w:r w:rsidRPr="00DF04DB">
        <w:t xml:space="preserve"> opera nel settore </w:t>
      </w:r>
      <w:proofErr w:type="spellStart"/>
      <w:r w:rsidRPr="00DF04DB">
        <w:t>EdTech</w:t>
      </w:r>
      <w:proofErr w:type="spellEnd"/>
      <w:r w:rsidRPr="00DF04DB">
        <w:t xml:space="preserve"> dedicato a scuole superiori e licei in Italia. La nostra missione è fornire strumenti digitali educativi efficaci e sicuri, rispettando i diritti fondamentali degli studenti e le normative vigenti in materia di protezione dei dati personali e uso responsabile dell’intelligenza artificiale.</w:t>
      </w:r>
      <w:r w:rsidRPr="00DF04DB">
        <w:br/>
        <w:t xml:space="preserve">Questa sezione descrive l’architettura di compliance di </w:t>
      </w:r>
      <w:proofErr w:type="spellStart"/>
      <w:r w:rsidRPr="00DF04DB">
        <w:t>Skaila</w:t>
      </w:r>
      <w:proofErr w:type="spellEnd"/>
      <w:r w:rsidRPr="00DF04DB">
        <w:t>: responsabilità, principi, misure tecniche e organizzative, processi operativi e template per l’applicazione pratica.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1. Quadri normativi applicabili</w:t>
      </w:r>
      <w:r w:rsidRPr="00DF04DB">
        <w:br/>
        <w:t xml:space="preserve">• GDPR — Regolamento (UE) 2016/679: principi generali, diritti degli interessati, obblighi del titolare e del responsabile del trattamento, notifiche data </w:t>
      </w:r>
      <w:proofErr w:type="spellStart"/>
      <w:r w:rsidRPr="00DF04DB">
        <w:t>breach</w:t>
      </w:r>
      <w:proofErr w:type="spellEnd"/>
      <w:r w:rsidRPr="00DF04DB">
        <w:t>, DPIA, ecc.</w:t>
      </w:r>
      <w:r w:rsidRPr="00DF04DB">
        <w:br/>
        <w:t xml:space="preserve">• Normativa italiana (Codice privacy </w:t>
      </w:r>
      <w:proofErr w:type="spellStart"/>
      <w:r w:rsidRPr="00DF04DB">
        <w:t>D.Lgs.</w:t>
      </w:r>
      <w:proofErr w:type="spellEnd"/>
      <w:r w:rsidRPr="00DF04DB">
        <w:t xml:space="preserve"> 196/2003 e successive modifiche) e regolamenti applicabili al trattamento di minori e contesti scolastici.</w:t>
      </w:r>
      <w:r w:rsidRPr="00DF04DB">
        <w:br/>
        <w:t xml:space="preserve">• </w:t>
      </w:r>
      <w:proofErr w:type="gramStart"/>
      <w:r w:rsidRPr="00DF04DB">
        <w:t>AI</w:t>
      </w:r>
      <w:proofErr w:type="gramEnd"/>
      <w:r w:rsidRPr="00DF04DB">
        <w:t xml:space="preserve"> Act (Regolamento UE sull’intelligenza artificiale): obblighi di trasparenza, gestione del rischio, requisiti per sistemi AI a vario livello di rischio, obbligo di documentazione tecnica e post-market monitoring.</w:t>
      </w:r>
      <w:r w:rsidRPr="00DF04DB">
        <w:br/>
        <w:t>• Normativa settoriale e linee guida del Garante per la protezione dei dati personali (ove applicabili) per l’ambito scolastico e la tutela dei minori.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2. Ruoli e responsabilità</w:t>
      </w:r>
      <w:r w:rsidRPr="00DF04DB">
        <w:br/>
        <w:t xml:space="preserve">• Titolare del trattamento: </w:t>
      </w:r>
      <w:proofErr w:type="spellStart"/>
      <w:r w:rsidRPr="00DF04DB">
        <w:t>Skaila</w:t>
      </w:r>
      <w:proofErr w:type="spellEnd"/>
      <w:r w:rsidRPr="00DF04DB">
        <w:t xml:space="preserve"> S.r.l. (dati societari e indirizzo da inserire). Decide finalità e mezzi del trattamento.</w:t>
      </w:r>
      <w:r w:rsidRPr="00DF04DB">
        <w:br/>
        <w:t xml:space="preserve">• Responsabile del trattamento: eventuali fornitori terzi (hosting, </w:t>
      </w:r>
      <w:proofErr w:type="spellStart"/>
      <w:r w:rsidRPr="00DF04DB">
        <w:t>analytics</w:t>
      </w:r>
      <w:proofErr w:type="spellEnd"/>
      <w:r w:rsidRPr="00DF04DB">
        <w:t>, servizi AI). Devono essere nominati con DPA (Data Processing Agreement).</w:t>
      </w:r>
      <w:r w:rsidRPr="00DF04DB">
        <w:br/>
        <w:t xml:space="preserve">• DPO (Data </w:t>
      </w:r>
      <w:proofErr w:type="spellStart"/>
      <w:r w:rsidRPr="00DF04DB">
        <w:t>Protection</w:t>
      </w:r>
      <w:proofErr w:type="spellEnd"/>
      <w:r w:rsidRPr="00DF04DB">
        <w:t xml:space="preserve"> </w:t>
      </w:r>
      <w:proofErr w:type="spellStart"/>
      <w:r w:rsidRPr="00DF04DB">
        <w:t>Officer</w:t>
      </w:r>
      <w:proofErr w:type="spellEnd"/>
      <w:r w:rsidRPr="00DF04DB">
        <w:t>): consigliato/obbligatorio a seconda scala operativa; contatto pubblico per esercizio diritti e segnalazioni.</w:t>
      </w:r>
      <w:r w:rsidRPr="00DF04DB">
        <w:br/>
        <w:t xml:space="preserve">• Responsabile AI / AI-Governance Lead: figura interna che sovrintende alla valutazione dei rischi AI, test di </w:t>
      </w:r>
      <w:proofErr w:type="spellStart"/>
      <w:r w:rsidRPr="00DF04DB">
        <w:t>bias</w:t>
      </w:r>
      <w:proofErr w:type="spellEnd"/>
      <w:r w:rsidRPr="00DF04DB">
        <w:t>, DPIA AI e controlli di qualità.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3. Principi di trattamento (GDPR)</w:t>
      </w:r>
      <w:r w:rsidRPr="00DF04DB">
        <w:br/>
      </w:r>
      <w:r w:rsidRPr="00DF04DB">
        <w:br/>
      </w:r>
      <w:proofErr w:type="spellStart"/>
      <w:r w:rsidRPr="00DF04DB">
        <w:t>Skaila</w:t>
      </w:r>
      <w:proofErr w:type="spellEnd"/>
      <w:r w:rsidRPr="00DF04DB">
        <w:t xml:space="preserve"> applica i seguenti principi:</w:t>
      </w:r>
      <w:r w:rsidRPr="00DF04DB">
        <w:br/>
        <w:t>• Liceità, correttezza, trasparenza — tutte le operazioni di trattamento sono basate su basi giuridiche documentate.</w:t>
      </w:r>
      <w:r w:rsidRPr="00DF04DB">
        <w:br/>
        <w:t>• Limitazione della finalità — i dati sono raccolti solo per scopi specifici, espliciti e legittimi (erogazione corso, supporto didattico, amministrazione).</w:t>
      </w:r>
      <w:r w:rsidRPr="00DF04DB">
        <w:br/>
        <w:t>• Minimizzazione dei dati — raccogliamo solo i dati necessari.</w:t>
      </w:r>
      <w:r w:rsidRPr="00DF04DB">
        <w:br/>
        <w:t>• Precisione — procedure per rettifica e aggiornamento.</w:t>
      </w:r>
      <w:r w:rsidRPr="00DF04DB">
        <w:br/>
        <w:t xml:space="preserve">• Limitazione della conservazione — definizione di </w:t>
      </w:r>
      <w:proofErr w:type="spellStart"/>
      <w:r w:rsidRPr="00DF04DB">
        <w:t>retention</w:t>
      </w:r>
      <w:proofErr w:type="spellEnd"/>
      <w:r w:rsidRPr="00DF04DB">
        <w:t xml:space="preserve"> policy.</w:t>
      </w:r>
      <w:r w:rsidRPr="00DF04DB">
        <w:br/>
        <w:t>• Integrità e riservatezza — misure tecniche e organizzative per la protezione.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4. Categorie di dati trattati e interessati</w:t>
      </w:r>
      <w:r w:rsidRPr="00DF04DB">
        <w:br/>
      </w:r>
      <w:r w:rsidRPr="00DF04DB">
        <w:br/>
        <w:t>Interessi principali: studenti (minorenni), genitori/tutori, personale scolastico, contatti commerciali.</w:t>
      </w:r>
      <w:r w:rsidRPr="00DF04DB">
        <w:br/>
        <w:t xml:space="preserve">Tipologie di dati: dati anagrafici (nome, contatti), dati di utilizzo della piattaforma, dati scolastici e di apprendimento (progressi, punteggi), dati di autenticazione, dati tecnici (IP, </w:t>
      </w:r>
      <w:proofErr w:type="gramStart"/>
      <w:r w:rsidRPr="00DF04DB">
        <w:t>device</w:t>
      </w:r>
      <w:proofErr w:type="gramEnd"/>
      <w:r w:rsidRPr="00DF04DB">
        <w:t>), eventuali dati sensibili solo se strettamente necessari e con adeguate basi giuridiche (evitare ove possibile).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5. Basi giuridiche del trattamento</w:t>
      </w:r>
      <w:r w:rsidRPr="00DF04DB">
        <w:br/>
        <w:t>• Esecuzione di un contratto / prestazione di servizi (art.6(1)(b) GDPR) — per servizi a scuole e studenti.</w:t>
      </w:r>
      <w:r w:rsidRPr="00DF04DB">
        <w:br/>
        <w:t>• Consenso esplicito (art.6(1)(a) GDPR) — per finalità non contrattuali (marketing, profilazione non necessaria).</w:t>
      </w:r>
      <w:r w:rsidRPr="00DF04DB">
        <w:br/>
        <w:t>• Obbligo legale (art.6(1)(c)) — adempimenti amministrativi richiesti da autorità scolastiche.</w:t>
      </w:r>
      <w:r w:rsidRPr="00DF04DB">
        <w:br/>
        <w:t>• Per i minori: rispetto di art.8 GDPR e normativa nazionale su consenso genitoriale dove applicabile.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6. Protezione dei minori e processo di consenso</w:t>
      </w:r>
      <w:r w:rsidRPr="00DF04DB">
        <w:br/>
        <w:t>• Implementiamo un flow di verifica dell’età al momento della registrazione. Per utenti minorenni: richiesta di consenso genitoriale verificabile (</w:t>
      </w:r>
      <w:proofErr w:type="gramStart"/>
      <w:r w:rsidRPr="00DF04DB">
        <w:t>email</w:t>
      </w:r>
      <w:proofErr w:type="gramEnd"/>
      <w:r w:rsidRPr="00DF04DB">
        <w:t xml:space="preserve"> certificata/tesserino, procedura conforme) prima dell’attivazione dell’account.</w:t>
      </w:r>
      <w:r w:rsidRPr="00DF04DB">
        <w:br/>
        <w:t>• Comunicazioni rivolte ai minori sono formulate in linguaggio semplice e trasparente.</w:t>
      </w:r>
      <w:r w:rsidRPr="00DF04DB">
        <w:br/>
        <w:t>• Limitazione delle funzionalità automatizzate su profili di minorenni a strumenti informativi e di supporto, non decisioni automatizzate che possano avere impatti rilevanti.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7. Trasparenza e informative</w:t>
      </w:r>
      <w:r w:rsidRPr="00DF04DB">
        <w:br/>
        <w:t>• Informativa privacy chiara, facilmente accessibile e distinta per tipologia di utente (studente, genitore, scuola). Deve includere: finalità, base giuridica, categorie dati, conservazione, diritti, contatti DPO, trasferimenti internazionali, uso di AI.</w:t>
      </w:r>
      <w:r w:rsidRPr="00DF04DB">
        <w:br/>
        <w:t xml:space="preserve">• Banner cookie conforme e meccanismo di consenso granulare per </w:t>
      </w:r>
      <w:proofErr w:type="spellStart"/>
      <w:r w:rsidRPr="00DF04DB">
        <w:t>analytics</w:t>
      </w:r>
      <w:proofErr w:type="spellEnd"/>
      <w:r w:rsidRPr="00DF04DB">
        <w:t xml:space="preserve"> e terze parti.</w:t>
      </w:r>
      <w:r w:rsidRPr="00DF04DB">
        <w:br/>
        <w:t>• Informazioni esplicite quando l’utente interagisce con il chatbot AI (es. “stai parlando con un sistema di intelligenza artificiale. Le risposte sono a scopo informativo e supervisionate”).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 xml:space="preserve">8. Specifiche sull’uso dell’AI (conformità </w:t>
      </w:r>
      <w:proofErr w:type="gramStart"/>
      <w:r w:rsidRPr="00DF04DB">
        <w:t>AI</w:t>
      </w:r>
      <w:proofErr w:type="gramEnd"/>
      <w:r w:rsidRPr="00DF04DB">
        <w:t xml:space="preserve"> Act)</w:t>
      </w:r>
      <w:r w:rsidRPr="00DF04DB">
        <w:br/>
      </w:r>
      <w:r w:rsidRPr="00DF04DB">
        <w:br/>
      </w:r>
      <w:proofErr w:type="spellStart"/>
      <w:r w:rsidRPr="00DF04DB">
        <w:t>Skaila</w:t>
      </w:r>
      <w:proofErr w:type="spellEnd"/>
      <w:r w:rsidRPr="00DF04DB">
        <w:t xml:space="preserve"> adotta una governance AI strutturata:</w:t>
      </w:r>
      <w:r w:rsidRPr="00DF04DB">
        <w:br/>
        <w:t>• Classificazione del sistema AI: documentare tipo e livello di rischio (ex. sistema di supporto educativo, rischio limitato).</w:t>
      </w:r>
      <w:r w:rsidRPr="00DF04DB">
        <w:br/>
        <w:t>• Valutazione preliminare del rischio: analisi dei potenziali impatti (privacy, discriminazione, sicurezza).</w:t>
      </w:r>
      <w:r w:rsidRPr="00DF04DB">
        <w:br/>
        <w:t>• Documentazione tecnica: modello, versione, dati di training (provenienza), metriche di accuratezza, test di robustezza.</w:t>
      </w:r>
      <w:r w:rsidRPr="00DF04DB">
        <w:br/>
        <w:t>• Human-in-the-loop: design che permette supervisione umana e intervento quando necessario.</w:t>
      </w:r>
      <w:r w:rsidRPr="00DF04DB">
        <w:br/>
        <w:t>• Trasparenza verso l’utente: informativa su limiti e probabilità di errore; istruzioni su come contestare/ottenere supporto umano.</w:t>
      </w:r>
      <w:r w:rsidRPr="00DF04DB">
        <w:br/>
        <w:t>• Post-market monitoring: monitoraggio delle performance in produzione, segnalazione di problematiche e aggiornamento continuo.</w:t>
      </w:r>
      <w:r w:rsidRPr="00DF04DB">
        <w:br/>
        <w:t xml:space="preserve">• Mitigazione </w:t>
      </w:r>
      <w:proofErr w:type="spellStart"/>
      <w:r w:rsidRPr="00DF04DB">
        <w:t>bias</w:t>
      </w:r>
      <w:proofErr w:type="spellEnd"/>
      <w:r w:rsidRPr="00DF04DB">
        <w:t>: test periodici per individuare e correggere discriminazioni o errori sistematici.</w:t>
      </w:r>
      <w:r w:rsidRPr="00DF04DB">
        <w:br/>
        <w:t xml:space="preserve">• Record keeping e </w:t>
      </w:r>
      <w:proofErr w:type="spellStart"/>
      <w:r w:rsidRPr="00DF04DB">
        <w:t>conformity</w:t>
      </w:r>
      <w:proofErr w:type="spellEnd"/>
      <w:r w:rsidRPr="00DF04DB">
        <w:t xml:space="preserve"> file per eventuali audit o richieste delle autorità.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9. Misure tecniche e organizzative (</w:t>
      </w:r>
      <w:proofErr w:type="spellStart"/>
      <w:r w:rsidRPr="00DF04DB">
        <w:t>TOMs</w:t>
      </w:r>
      <w:proofErr w:type="spellEnd"/>
      <w:r w:rsidRPr="00DF04DB">
        <w:t>)</w:t>
      </w:r>
      <w:r w:rsidRPr="00DF04DB">
        <w:br/>
      </w:r>
      <w:r w:rsidRPr="00DF04DB">
        <w:br/>
        <w:t>Tecniche</w:t>
      </w:r>
      <w:r w:rsidRPr="00DF04DB">
        <w:br/>
        <w:t>• Trasmissione protetta con TLS 1.2+ / preferibilmente TLS 1.3.</w:t>
      </w:r>
      <w:r w:rsidRPr="00DF04DB">
        <w:br/>
        <w:t>• Cifratura dati a riposo (es. AES-256 per i database sensibili).</w:t>
      </w:r>
      <w:r w:rsidRPr="00DF04DB">
        <w:br/>
        <w:t>• Autenticazione forte (MFA) per accessi amministrativi e insegnanti.</w:t>
      </w:r>
      <w:r w:rsidRPr="00DF04DB">
        <w:br/>
        <w:t xml:space="preserve">• Monitoraggio e </w:t>
      </w:r>
      <w:proofErr w:type="spellStart"/>
      <w:r w:rsidRPr="00DF04DB">
        <w:t>logging</w:t>
      </w:r>
      <w:proofErr w:type="spellEnd"/>
      <w:r w:rsidRPr="00DF04DB">
        <w:t xml:space="preserve"> centralizzato (SIEM) con </w:t>
      </w:r>
      <w:proofErr w:type="spellStart"/>
      <w:r w:rsidRPr="00DF04DB">
        <w:t>retention</w:t>
      </w:r>
      <w:proofErr w:type="spellEnd"/>
      <w:r w:rsidRPr="00DF04DB">
        <w:t xml:space="preserve"> dei log per scopi di sicurezza e audit.</w:t>
      </w:r>
      <w:r w:rsidRPr="00DF04DB">
        <w:br/>
        <w:t xml:space="preserve">• </w:t>
      </w:r>
      <w:proofErr w:type="spellStart"/>
      <w:r w:rsidRPr="00DF04DB">
        <w:t>Penetration</w:t>
      </w:r>
      <w:proofErr w:type="spellEnd"/>
      <w:r w:rsidRPr="00DF04DB">
        <w:t xml:space="preserve"> test e </w:t>
      </w:r>
      <w:proofErr w:type="spellStart"/>
      <w:r w:rsidRPr="00DF04DB">
        <w:t>vulnerability</w:t>
      </w:r>
      <w:proofErr w:type="spellEnd"/>
      <w:r w:rsidRPr="00DF04DB">
        <w:t xml:space="preserve"> scanning periodici.</w:t>
      </w:r>
      <w:r w:rsidRPr="00DF04DB">
        <w:br/>
        <w:t xml:space="preserve">• Backup crittografati e procedure di </w:t>
      </w:r>
      <w:proofErr w:type="spellStart"/>
      <w:r w:rsidRPr="00DF04DB">
        <w:t>disaster</w:t>
      </w:r>
      <w:proofErr w:type="spellEnd"/>
      <w:r w:rsidRPr="00DF04DB">
        <w:t xml:space="preserve"> recovery (RTO/RPO definite).</w:t>
      </w:r>
      <w:r w:rsidRPr="00DF04DB">
        <w:br/>
      </w:r>
      <w:r w:rsidRPr="00DF04DB">
        <w:br/>
        <w:t>Organizzative</w:t>
      </w:r>
      <w:r w:rsidRPr="00DF04DB">
        <w:br/>
        <w:t>• Policy interne (access control, password policy, gestione device).</w:t>
      </w:r>
      <w:r w:rsidRPr="00DF04DB">
        <w:br/>
        <w:t>• Formazione obbligatoria per il personale su privacy e sicurezza (</w:t>
      </w:r>
      <w:proofErr w:type="spellStart"/>
      <w:r w:rsidRPr="00DF04DB">
        <w:t>onboarding</w:t>
      </w:r>
      <w:proofErr w:type="spellEnd"/>
      <w:r w:rsidRPr="00DF04DB">
        <w:t xml:space="preserve"> e refresh annuale).</w:t>
      </w:r>
      <w:r w:rsidRPr="00DF04DB">
        <w:br/>
        <w:t xml:space="preserve">• </w:t>
      </w:r>
      <w:proofErr w:type="spellStart"/>
      <w:r w:rsidRPr="00DF04DB">
        <w:t>Principle</w:t>
      </w:r>
      <w:proofErr w:type="spellEnd"/>
      <w:r w:rsidRPr="00DF04DB">
        <w:t xml:space="preserve"> of </w:t>
      </w:r>
      <w:proofErr w:type="spellStart"/>
      <w:r w:rsidRPr="00DF04DB">
        <w:t>Least</w:t>
      </w:r>
      <w:proofErr w:type="spellEnd"/>
      <w:r w:rsidRPr="00DF04DB">
        <w:t xml:space="preserve"> </w:t>
      </w:r>
      <w:proofErr w:type="spellStart"/>
      <w:r w:rsidRPr="00DF04DB">
        <w:t>Privilege</w:t>
      </w:r>
      <w:proofErr w:type="spellEnd"/>
      <w:r w:rsidRPr="00DF04DB">
        <w:t xml:space="preserve"> e segregazione dei ruoli.</w:t>
      </w:r>
      <w:r w:rsidRPr="00DF04DB">
        <w:br/>
        <w:t>• Procedure per la gestione incidenti e escalation.</w:t>
      </w:r>
      <w:r w:rsidRPr="00DF04DB">
        <w:br/>
        <w:t>• Valutazioni periodiche (audit interni/esterni, certificazioni consigliate come ISO 27001).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 xml:space="preserve">10. Data </w:t>
      </w:r>
      <w:proofErr w:type="spellStart"/>
      <w:r w:rsidRPr="00DF04DB">
        <w:t>Protection</w:t>
      </w:r>
      <w:proofErr w:type="spellEnd"/>
      <w:r w:rsidRPr="00DF04DB">
        <w:t xml:space="preserve"> Impact </w:t>
      </w:r>
      <w:proofErr w:type="spellStart"/>
      <w:r w:rsidRPr="00DF04DB">
        <w:t>Assessment</w:t>
      </w:r>
      <w:proofErr w:type="spellEnd"/>
      <w:r w:rsidRPr="00DF04DB">
        <w:t xml:space="preserve"> (DPIA)</w:t>
      </w:r>
      <w:r w:rsidRPr="00DF04DB">
        <w:br/>
      </w:r>
      <w:r w:rsidRPr="00DF04DB">
        <w:br/>
        <w:t xml:space="preserve">Per trattamenti complessi e uso di AI sulle categorie protette o sui minori, </w:t>
      </w:r>
      <w:proofErr w:type="spellStart"/>
      <w:r w:rsidRPr="00DF04DB">
        <w:t>Skaila</w:t>
      </w:r>
      <w:proofErr w:type="spellEnd"/>
      <w:r w:rsidRPr="00DF04DB">
        <w:t xml:space="preserve"> esegue DPIA. Elementi chiave della DPIA:</w:t>
      </w:r>
      <w:r w:rsidRPr="00DF04DB">
        <w:br/>
        <w:t>• Descrizione del trattamento e finalità.</w:t>
      </w:r>
      <w:r w:rsidRPr="00DF04DB">
        <w:br/>
        <w:t>• Necessità e proporzionalità.</w:t>
      </w:r>
      <w:r w:rsidRPr="00DF04DB">
        <w:br/>
        <w:t>• Valutazione dei rischi per i diritti e libertà degli interessati.</w:t>
      </w:r>
      <w:r w:rsidRPr="00DF04DB">
        <w:br/>
        <w:t>• Misure previste per mitigare i rischi.</w:t>
      </w:r>
      <w:r w:rsidRPr="00DF04DB">
        <w:br/>
        <w:t>• Consulenza e approvazione del DPO (se nominato).</w:t>
      </w:r>
      <w:r w:rsidRPr="00DF04DB">
        <w:br/>
        <w:t>• Riesame periodico e aggiornamento al cambiare del servizio.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 xml:space="preserve">11. Data </w:t>
      </w:r>
      <w:proofErr w:type="spellStart"/>
      <w:r w:rsidRPr="00DF04DB">
        <w:t>breach</w:t>
      </w:r>
      <w:proofErr w:type="spellEnd"/>
      <w:r w:rsidRPr="00DF04DB">
        <w:t xml:space="preserve"> &amp; procedure di </w:t>
      </w:r>
      <w:proofErr w:type="spellStart"/>
      <w:r w:rsidRPr="00DF04DB">
        <w:t>incident</w:t>
      </w:r>
      <w:proofErr w:type="spellEnd"/>
      <w:r w:rsidRPr="00DF04DB">
        <w:t xml:space="preserve"> </w:t>
      </w:r>
      <w:proofErr w:type="spellStart"/>
      <w:r w:rsidRPr="00DF04DB">
        <w:t>response</w:t>
      </w:r>
      <w:proofErr w:type="spellEnd"/>
      <w:r w:rsidRPr="00DF04DB">
        <w:br/>
      </w:r>
      <w:r w:rsidRPr="00DF04DB">
        <w:br/>
      </w:r>
      <w:proofErr w:type="spellStart"/>
      <w:r w:rsidRPr="00DF04DB">
        <w:t>Skaila</w:t>
      </w:r>
      <w:proofErr w:type="spellEnd"/>
      <w:r w:rsidRPr="00DF04DB">
        <w:t xml:space="preserve"> mantiene un piano di risposta agli incidenti (IRP) che include:</w:t>
      </w:r>
      <w:r w:rsidRPr="00DF04DB">
        <w:br/>
        <w:t>1. Identificazione e contenimento immediato dell’incidente.</w:t>
      </w:r>
      <w:r w:rsidRPr="00DF04DB">
        <w:br/>
        <w:t>2. Valutazione del rischio per i diritti degli interessati.</w:t>
      </w:r>
      <w:r w:rsidRPr="00DF04DB">
        <w:br/>
        <w:t>3. Notifica al Garante entro 72 ore dal momento in cui l’incidente è stato scoperto (se applicabile).</w:t>
      </w:r>
      <w:r w:rsidRPr="00DF04DB">
        <w:br/>
        <w:t>4. Comunicazione agli interessati quando il rischio è elevato, in forma chiara e comprensibile.</w:t>
      </w:r>
      <w:r w:rsidRPr="00DF04DB">
        <w:br/>
        <w:t>5. Post-</w:t>
      </w:r>
      <w:proofErr w:type="spellStart"/>
      <w:r w:rsidRPr="00DF04DB">
        <w:t>mortem</w:t>
      </w:r>
      <w:proofErr w:type="spellEnd"/>
      <w:r w:rsidRPr="00DF04DB">
        <w:t xml:space="preserve"> e misure correttive per evitare recidive.</w:t>
      </w:r>
      <w:r w:rsidRPr="00DF04DB">
        <w:br/>
        <w:t>(La tempistica 72h è quanto previsto dall’art.33 GDPR.)</w:t>
      </w:r>
      <w:r w:rsidRPr="00DF04DB">
        <w:br/>
      </w:r>
      <w:r w:rsidRPr="00DF04DB">
        <w:br/>
        <w:t>Template base di notifica brevemente incluso in appendice.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12. Trasferimenti internazionali di dati</w:t>
      </w:r>
      <w:r w:rsidRPr="00DF04DB">
        <w:br/>
        <w:t xml:space="preserve">• I trasferimenti fuori dallo Spazio Economico Europeo sono regolati da strumenti legalmente validi (es. decisioni di adeguatezza, Standard </w:t>
      </w:r>
      <w:proofErr w:type="spellStart"/>
      <w:r w:rsidRPr="00DF04DB">
        <w:t>Contractual</w:t>
      </w:r>
      <w:proofErr w:type="spellEnd"/>
      <w:r w:rsidRPr="00DF04DB">
        <w:t xml:space="preserve"> </w:t>
      </w:r>
      <w:proofErr w:type="spellStart"/>
      <w:r w:rsidRPr="00DF04DB">
        <w:t>Clauses</w:t>
      </w:r>
      <w:proofErr w:type="spellEnd"/>
      <w:r w:rsidRPr="00DF04DB">
        <w:t xml:space="preserve"> - SCC, eventuali misure supplementari tecniche/organizzative).</w:t>
      </w:r>
      <w:r w:rsidRPr="00DF04DB">
        <w:br/>
        <w:t>• Inventario dei fornitori esteri e valutazione rischi per ogni trasferimento.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13. Contratti con Terze Parti (DPA e clausole)</w:t>
      </w:r>
      <w:r w:rsidRPr="00DF04DB">
        <w:br/>
        <w:t xml:space="preserve">• Tutti i fornitori che processano dati per conto di </w:t>
      </w:r>
      <w:proofErr w:type="spellStart"/>
      <w:r w:rsidRPr="00DF04DB">
        <w:t>Skaila</w:t>
      </w:r>
      <w:proofErr w:type="spellEnd"/>
      <w:r w:rsidRPr="00DF04DB">
        <w:t xml:space="preserve"> devono sottoscrivere un Data Processing Agreement (DPA) conforme art.28 GDPR: oggetto, durata, natura, scopo, tipologia dati, misure di sicurezza, obbligo di assistenza al Titolare per esercizio diritti e gestione </w:t>
      </w:r>
      <w:proofErr w:type="spellStart"/>
      <w:r w:rsidRPr="00DF04DB">
        <w:t>breach</w:t>
      </w:r>
      <w:proofErr w:type="spellEnd"/>
      <w:r w:rsidRPr="00DF04DB">
        <w:t xml:space="preserve">, </w:t>
      </w:r>
      <w:proofErr w:type="spellStart"/>
      <w:r w:rsidRPr="00DF04DB">
        <w:t>subprocatori</w:t>
      </w:r>
      <w:proofErr w:type="spellEnd"/>
      <w:r w:rsidRPr="00DF04DB">
        <w:t xml:space="preserve"> autorizzati e condizioni di trasferimento.</w:t>
      </w:r>
      <w:r w:rsidRPr="00DF04DB">
        <w:br/>
        <w:t>• Due diligence sulla sicurezza e privacy dei fornitori (questionario, certificazioni, audit on-site se necessario).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14. Diritti degli interessati — processi operativi</w:t>
      </w:r>
      <w:r w:rsidRPr="00DF04DB">
        <w:br/>
      </w:r>
      <w:r w:rsidRPr="00DF04DB">
        <w:br/>
      </w:r>
      <w:proofErr w:type="spellStart"/>
      <w:r w:rsidRPr="00DF04DB">
        <w:t>Skaila</w:t>
      </w:r>
      <w:proofErr w:type="spellEnd"/>
      <w:r w:rsidRPr="00DF04DB">
        <w:t xml:space="preserve"> garantisce procedure per l’esercizio dei diritti:</w:t>
      </w:r>
      <w:r w:rsidRPr="00DF04DB">
        <w:br/>
        <w:t>• Accesso, rettifica, cancellazione (“diritto all’oblio”), limitazione, portabilità, opposizione.</w:t>
      </w:r>
      <w:r w:rsidRPr="00DF04DB">
        <w:br/>
        <w:t>• Tempi di risposta: risposta entro 1 mese dalla ricezione della richiesta, prorogabile dove giustificato (con comunicazione).</w:t>
      </w:r>
      <w:r w:rsidRPr="00DF04DB">
        <w:br/>
        <w:t>• Canali per presentare richiesta: modulo online dedicato + email </w:t>
      </w:r>
      <w:hyperlink r:id="rId4" w:tooltip="mailto:privacy@skaila.it" w:history="1">
        <w:r w:rsidRPr="00DF04DB">
          <w:rPr>
            <w:rStyle w:val="Collegamentoipertestuale"/>
          </w:rPr>
          <w:t>privacy@skaila.it</w:t>
        </w:r>
      </w:hyperlink>
      <w:r w:rsidRPr="00DF04DB">
        <w:t> + posta raccomandata.</w:t>
      </w:r>
      <w:r w:rsidRPr="00DF04DB">
        <w:br/>
      </w:r>
      <w:r w:rsidRPr="00DF04DB">
        <w:br/>
        <w:t>Template di risposta rapida e workflow interno per verificare identità e svolgere le azioni richieste.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15. Governance, audit e certificazioni</w:t>
      </w:r>
      <w:r w:rsidRPr="00DF04DB">
        <w:br/>
        <w:t>• Audit interni trimestrali e audit esterni annuali consigliati.</w:t>
      </w:r>
      <w:r w:rsidRPr="00DF04DB">
        <w:br/>
        <w:t>• Adozione e mantenimento di standard riconosciuti (es. ISO 27001/27701) consigliata per la credibilità verso scuole e investitori.</w:t>
      </w:r>
      <w:r w:rsidRPr="00DF04DB">
        <w:br/>
        <w:t>• Registro delle attività di trattamento aggiornato, inventario dei sistemi, mappatura dei flussi dati.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 xml:space="preserve">16. Formazione e </w:t>
      </w:r>
      <w:proofErr w:type="spellStart"/>
      <w:r w:rsidRPr="00DF04DB">
        <w:t>awareness</w:t>
      </w:r>
      <w:proofErr w:type="spellEnd"/>
      <w:r w:rsidRPr="00DF04DB">
        <w:br/>
        <w:t xml:space="preserve">• Programma formativo obbligatorio per tutto il personale: privacy </w:t>
      </w:r>
      <w:proofErr w:type="spellStart"/>
      <w:r w:rsidRPr="00DF04DB">
        <w:t>basics</w:t>
      </w:r>
      <w:proofErr w:type="spellEnd"/>
      <w:r w:rsidRPr="00DF04DB">
        <w:t>, gestione dati dei minori, sicurezza informatica, uso etico dell’AI.</w:t>
      </w:r>
      <w:r w:rsidRPr="00DF04DB">
        <w:br/>
        <w:t xml:space="preserve">• Simulazioni </w:t>
      </w:r>
      <w:proofErr w:type="spellStart"/>
      <w:r w:rsidRPr="00DF04DB">
        <w:t>breach</w:t>
      </w:r>
      <w:proofErr w:type="spellEnd"/>
      <w:r w:rsidRPr="00DF04DB">
        <w:t xml:space="preserve"> e test di phishing periodici.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17. Comunicazione e trasparenza verso scuole e famiglie</w:t>
      </w:r>
      <w:r w:rsidRPr="00DF04DB">
        <w:br/>
        <w:t xml:space="preserve">• </w:t>
      </w:r>
      <w:proofErr w:type="spellStart"/>
      <w:r w:rsidRPr="00DF04DB">
        <w:t>Materials</w:t>
      </w:r>
      <w:proofErr w:type="spellEnd"/>
      <w:r w:rsidRPr="00DF04DB">
        <w:t xml:space="preserve">: FAQ privacy per genitori, brochure informativa per scuole, guida rapida per insegnanti sull’uso sicuro </w:t>
      </w:r>
      <w:proofErr w:type="gramStart"/>
      <w:r w:rsidRPr="00DF04DB">
        <w:t>del chatbot</w:t>
      </w:r>
      <w:proofErr w:type="gramEnd"/>
      <w:r w:rsidRPr="00DF04DB">
        <w:t>.</w:t>
      </w:r>
      <w:r w:rsidRPr="00DF04DB">
        <w:br/>
        <w:t>• Canale dedicato per richieste/denunce (</w:t>
      </w:r>
      <w:hyperlink r:id="rId5" w:tooltip="mailto:privacy@skaila.it" w:history="1">
        <w:r w:rsidRPr="00DF04DB">
          <w:rPr>
            <w:rStyle w:val="Collegamentoipertestuale"/>
          </w:rPr>
          <w:t>privacy@skaila.it</w:t>
        </w:r>
      </w:hyperlink>
      <w:r w:rsidRPr="00DF04DB">
        <w:t> e numero dedicato, da definire).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18. Monitoraggio e miglioramento continuo</w:t>
      </w:r>
      <w:r w:rsidRPr="00DF04DB">
        <w:br/>
        <w:t xml:space="preserve">• KPI di compliance (tempo medio di risposta a DSAR, numero di incidenti, percentuale </w:t>
      </w:r>
      <w:proofErr w:type="spellStart"/>
      <w:r w:rsidRPr="00DF04DB">
        <w:t>patching</w:t>
      </w:r>
      <w:proofErr w:type="spellEnd"/>
      <w:r w:rsidRPr="00DF04DB">
        <w:t>, completamento formazione).</w:t>
      </w:r>
      <w:r w:rsidRPr="00DF04DB">
        <w:br/>
        <w:t>• Roadmap per aggiornare policy in funzione di cambi normativi (es. aggiornamenti AI Act) e tecnologie.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Appendice: Template e checklist pratiche</w:t>
      </w:r>
      <w:r w:rsidRPr="00DF04DB">
        <w:br/>
      </w:r>
      <w:r w:rsidRPr="00DF04DB">
        <w:br/>
        <w:t xml:space="preserve">A — Privacy </w:t>
      </w:r>
      <w:proofErr w:type="spellStart"/>
      <w:r w:rsidRPr="00DF04DB">
        <w:t>notice</w:t>
      </w:r>
      <w:proofErr w:type="spellEnd"/>
      <w:r w:rsidRPr="00DF04DB">
        <w:t xml:space="preserve"> (estratto breve — da adattare)</w:t>
      </w:r>
      <w:r w:rsidRPr="00DF04DB">
        <w:br/>
      </w:r>
      <w:r w:rsidRPr="00DF04DB">
        <w:br/>
        <w:t xml:space="preserve">Informativa privacy (sintesi) — </w:t>
      </w:r>
      <w:proofErr w:type="spellStart"/>
      <w:r w:rsidRPr="00DF04DB">
        <w:t>Skaila</w:t>
      </w:r>
      <w:proofErr w:type="spellEnd"/>
      <w:r w:rsidRPr="00DF04DB">
        <w:t xml:space="preserve"> S.r.l. tratta i tuoi dati per erogare servizi educativi digitali (finalità: gestione account, attività didattiche, supporto). Per dettagli su base giuridica, conservazione, diritti e trasferimenti consultare l’Informativa completa disponibile [link]. Per esercitare i tuoi diritti: </w:t>
      </w:r>
      <w:hyperlink r:id="rId6" w:tooltip="mailto:privacy@skaila.it" w:history="1">
        <w:r w:rsidRPr="00DF04DB">
          <w:rPr>
            <w:rStyle w:val="Collegamentoipertestuale"/>
          </w:rPr>
          <w:t>privacy@skaila.it</w:t>
        </w:r>
      </w:hyperlink>
      <w:r w:rsidRPr="00DF04DB">
        <w:t>.</w:t>
      </w:r>
      <w:r w:rsidRPr="00DF04DB">
        <w:br/>
      </w:r>
      <w:r w:rsidRPr="00DF04DB">
        <w:br/>
        <w:t>(Inserire versione stampabile e link all’informativa completa.)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B — Flusso di consenso per utenti minorenni (sintesi operativa)</w:t>
      </w:r>
      <w:r w:rsidRPr="00DF04DB">
        <w:br/>
        <w:t>1. Registrazione studente -&gt; verifica età automatica.</w:t>
      </w:r>
      <w:r w:rsidRPr="00DF04DB">
        <w:br/>
        <w:t>2. Se minorenne -&gt; schermata “Richiesta consenso genitore/tutore” con invio link e istruzioni.</w:t>
      </w:r>
      <w:r w:rsidRPr="00DF04DB">
        <w:br/>
        <w:t>3. Genitore compila e firma digitalmente (o metodo alternativo verificabile) -&gt; attivazione account.</w:t>
      </w:r>
      <w:r w:rsidRPr="00DF04DB">
        <w:br/>
        <w:t>4. Log eventi di consenso conservato in modo immodificabile.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 xml:space="preserve">C — Template di notifica di data </w:t>
      </w:r>
      <w:proofErr w:type="spellStart"/>
      <w:r w:rsidRPr="00DF04DB">
        <w:t>breach</w:t>
      </w:r>
      <w:proofErr w:type="spellEnd"/>
      <w:r w:rsidRPr="00DF04DB">
        <w:t xml:space="preserve"> (sintesi)</w:t>
      </w:r>
      <w:r w:rsidRPr="00DF04DB">
        <w:br/>
      </w:r>
      <w:r w:rsidRPr="00DF04DB">
        <w:br/>
        <w:t xml:space="preserve">Oggetto: Notifica di violazione dei dati personali — </w:t>
      </w:r>
      <w:proofErr w:type="spellStart"/>
      <w:r w:rsidRPr="00DF04DB">
        <w:t>Skaila</w:t>
      </w:r>
      <w:proofErr w:type="spellEnd"/>
      <w:r w:rsidRPr="00DF04DB">
        <w:t xml:space="preserve"> S.r.l.</w:t>
      </w:r>
      <w:r w:rsidRPr="00DF04DB">
        <w:br/>
        <w:t>Corpo: descrizione dell’evento, tipologia dati coinvolti, numero interessati (se stimato), misure immediate adottate, valutazione del rischio, consigli pratici agli interessati, contatti per info (</w:t>
      </w:r>
      <w:hyperlink r:id="rId7" w:tooltip="mailto:privacy@skaila.it" w:history="1">
        <w:r w:rsidRPr="00DF04DB">
          <w:rPr>
            <w:rStyle w:val="Collegamentoipertestuale"/>
          </w:rPr>
          <w:t>privacy@skaila.it</w:t>
        </w:r>
      </w:hyperlink>
      <w:r w:rsidRPr="00DF04DB">
        <w:t>).</w:t>
      </w:r>
      <w:r w:rsidRPr="00DF04DB">
        <w:br/>
        <w:t>(Mantenere documento dettagliato per Garante e per eventuale comunicazione agli interessati).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D — Esempio di record dei trattamenti (tabella - da completare)</w:t>
      </w:r>
      <w:r w:rsidRPr="00DF04DB">
        <w:br/>
        <w:t xml:space="preserve">• Attività di trattamento | Finalità | Categorie interessati | Categorie dati | Base giuridica | Periodo conservazione | Responsabile interno | </w:t>
      </w:r>
      <w:proofErr w:type="spellStart"/>
      <w:r w:rsidRPr="00DF04DB">
        <w:t>Subprocessor</w:t>
      </w:r>
      <w:proofErr w:type="spellEnd"/>
      <w:r w:rsidRPr="00DF04DB">
        <w:br/>
        <w:t>• (es.) Gestione account studenti | Erogazione corso | Studenti | Nome, email, progressi | Contratto/consenso | Durata contratto + 2 anni | Team Ops | AWS (hosting)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>E — DPIA checklist rapida per progetti AI</w:t>
      </w:r>
      <w:r w:rsidRPr="00DF04DB">
        <w:br/>
        <w:t>• Descrizione sistema AI e finalità.</w:t>
      </w:r>
      <w:r w:rsidRPr="00DF04DB">
        <w:br/>
        <w:t>• Mappatura dei dati in ingresso/uscita.</w:t>
      </w:r>
      <w:r w:rsidRPr="00DF04DB">
        <w:br/>
        <w:t>• Identificazione potenziali impatti sui diritti fondamentali.</w:t>
      </w:r>
      <w:r w:rsidRPr="00DF04DB">
        <w:br/>
        <w:t>• Misure tecniche per mitigazione (pseudonimizzazione, limitazione accessi).</w:t>
      </w:r>
      <w:r w:rsidRPr="00DF04DB">
        <w:br/>
        <w:t xml:space="preserve">• Test </w:t>
      </w:r>
      <w:proofErr w:type="spellStart"/>
      <w:r w:rsidRPr="00DF04DB">
        <w:t>bias</w:t>
      </w:r>
      <w:proofErr w:type="spellEnd"/>
      <w:r w:rsidRPr="00DF04DB">
        <w:t xml:space="preserve"> e accuratezza.</w:t>
      </w:r>
      <w:r w:rsidRPr="00DF04DB">
        <w:br/>
        <w:t>• Documentazione per audit.</w:t>
      </w:r>
      <w:r w:rsidRPr="00DF04DB">
        <w:br/>
        <w:t>• Piano di monitoraggio post-</w:t>
      </w:r>
      <w:proofErr w:type="spellStart"/>
      <w:r w:rsidRPr="00DF04DB">
        <w:t>deploy</w:t>
      </w:r>
      <w:proofErr w:type="spellEnd"/>
      <w:r w:rsidRPr="00DF04DB">
        <w:t>.</w:t>
      </w:r>
      <w:r w:rsidRPr="00DF04DB">
        <w:br/>
      </w:r>
      <w:r w:rsidRPr="00DF04DB">
        <w:br/>
      </w:r>
      <w:r w:rsidRPr="00DF04DB">
        <w:rPr>
          <w:rFonts w:ascii="Segoe UI Symbol" w:hAnsi="Segoe UI Symbol" w:cs="Segoe UI Symbol"/>
        </w:rPr>
        <w:t>⸻</w:t>
      </w:r>
      <w:r w:rsidRPr="00DF04DB">
        <w:br/>
      </w:r>
      <w:r w:rsidRPr="00DF04DB">
        <w:br/>
        <w:t xml:space="preserve">F — Esempio sintetico di clausola DPA per </w:t>
      </w:r>
      <w:proofErr w:type="spellStart"/>
      <w:r w:rsidRPr="00DF04DB">
        <w:t>subprocessor</w:t>
      </w:r>
      <w:proofErr w:type="spellEnd"/>
      <w:r w:rsidRPr="00DF04DB">
        <w:br/>
      </w:r>
      <w:r w:rsidRPr="00DF04DB">
        <w:br/>
        <w:t xml:space="preserve">“Il Fornitore si impegna a trattare i dati esclusivamente su istruzione documentata di </w:t>
      </w:r>
      <w:proofErr w:type="spellStart"/>
      <w:r w:rsidRPr="00DF04DB">
        <w:t>Skaila</w:t>
      </w:r>
      <w:proofErr w:type="spellEnd"/>
      <w:r w:rsidRPr="00DF04DB">
        <w:t xml:space="preserve"> e ad adottare misure di sicurezza tecniche e organizzative adeguate; il Fornitore assicura che i propri subfornitori siano contrattualmente obbligati agli stessi obblighi. In caso di data </w:t>
      </w:r>
      <w:proofErr w:type="spellStart"/>
      <w:r w:rsidRPr="00DF04DB">
        <w:t>breach</w:t>
      </w:r>
      <w:proofErr w:type="spellEnd"/>
      <w:r w:rsidRPr="00DF04DB">
        <w:t xml:space="preserve"> il Fornitore notificherà </w:t>
      </w:r>
      <w:proofErr w:type="spellStart"/>
      <w:r w:rsidRPr="00DF04DB">
        <w:t>Skaila</w:t>
      </w:r>
      <w:proofErr w:type="spellEnd"/>
      <w:r w:rsidRPr="00DF04DB">
        <w:t xml:space="preserve"> senza ingiustificato ritardo.”</w:t>
      </w:r>
    </w:p>
    <w:sectPr w:rsidR="00DF04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DB"/>
    <w:rsid w:val="00547789"/>
    <w:rsid w:val="00DF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5B2FB"/>
  <w15:chartTrackingRefBased/>
  <w15:docId w15:val="{CCCA10E5-5587-40E3-A754-24187F42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0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0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0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0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0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04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04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04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04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04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04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04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04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04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0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04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04D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F04D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F0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privacy@skaila.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ivacy@skaila.it" TargetMode="External"/><Relationship Id="rId5" Type="http://schemas.openxmlformats.org/officeDocument/2006/relationships/hyperlink" Target="mailto:privacy@skaila.it" TargetMode="External"/><Relationship Id="rId4" Type="http://schemas.openxmlformats.org/officeDocument/2006/relationships/hyperlink" Target="mailto:privacy@skaila.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1900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Spotti</dc:creator>
  <cp:keywords/>
  <dc:description/>
  <cp:lastModifiedBy>Daniele Spotti</cp:lastModifiedBy>
  <cp:revision>1</cp:revision>
  <dcterms:created xsi:type="dcterms:W3CDTF">2025-09-01T15:08:00Z</dcterms:created>
  <dcterms:modified xsi:type="dcterms:W3CDTF">2025-09-01T15:09:00Z</dcterms:modified>
</cp:coreProperties>
</file>