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5D95A1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>Waseem Orphali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1A6BF4D5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>7-Segment Display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Test Cases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6F5D06" w14:textId="7D84A563" w:rsidR="003B4F6F" w:rsidRDefault="00EA5BB5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minor syntax and specific procedure changes were </w:t>
      </w:r>
      <w:r w:rsidR="008E26EB">
        <w:rPr>
          <w:rFonts w:ascii="Times New Roman" w:eastAsia="Times New Roman" w:hAnsi="Times New Roman" w:cs="Times New Roman"/>
          <w:sz w:val="24"/>
          <w:szCs w:val="24"/>
        </w:rPr>
        <w:t xml:space="preserve">implemented. </w:t>
      </w:r>
    </w:p>
    <w:p w14:paraId="265445CA" w14:textId="1A207F01" w:rsidR="003B4F6F" w:rsidRDefault="003B4F6F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3B4F6F" w:rsidRDefault="003B4F6F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3B4F6F" w:rsidRDefault="003B4F6F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3B4F6F" w:rsidRDefault="003B4F6F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3B4F6F" w:rsidRDefault="003B4F6F" w:rsidP="06E91460"/>
    <w:sectPr w:rsidR="003B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E26EB"/>
    <w:rsid w:val="00A0114A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5</cp:revision>
  <dcterms:created xsi:type="dcterms:W3CDTF">2020-06-15T17:48:00Z</dcterms:created>
  <dcterms:modified xsi:type="dcterms:W3CDTF">2020-06-15T20:50:00Z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