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7F" w:rsidRDefault="00EF517F">
      <w:r>
        <w:t xml:space="preserve">§305 ff. </w:t>
      </w:r>
      <w:bookmarkStart w:id="0" w:name="_GoBack"/>
      <w:bookmarkEnd w:id="0"/>
    </w:p>
    <w:p w:rsidR="00EF517F" w:rsidRDefault="00EF517F"/>
    <w:p w:rsidR="0045760B" w:rsidRDefault="00EF517F">
      <w:r>
        <w:t>Dienen dem Schutz des Verbrauchers vor einseitiger Risikoabwälzung</w:t>
      </w:r>
    </w:p>
    <w:p w:rsidR="00EF517F" w:rsidRDefault="00EF517F"/>
    <w:p w:rsidR="00EF517F" w:rsidRDefault="00EF517F">
      <w:r>
        <w:t>Finden Anwendung in: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Mietverträgen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Verträgen mit Internetanbietern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Kaufverträgen</w:t>
      </w:r>
    </w:p>
    <w:p w:rsidR="00EF517F" w:rsidRDefault="00EF517F" w:rsidP="00EF517F"/>
    <w:p w:rsidR="00EF517F" w:rsidRDefault="00EF517F" w:rsidP="00EF517F">
      <w:r>
        <w:t>Regeln bestimmte Bereiche wie z.B.: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Gerichtsstand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Gewährleistungen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Lieferbedingungen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Nutzungsrechte</w:t>
      </w:r>
    </w:p>
    <w:p w:rsidR="00EF517F" w:rsidRDefault="00EF517F" w:rsidP="00EF517F">
      <w:pPr>
        <w:pStyle w:val="Listenabsatz"/>
        <w:numPr>
          <w:ilvl w:val="0"/>
          <w:numId w:val="1"/>
        </w:numPr>
      </w:pPr>
      <w:r>
        <w:t>Zahlungsbedingungen</w:t>
      </w:r>
    </w:p>
    <w:sectPr w:rsidR="00EF51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2F8C"/>
    <w:multiLevelType w:val="hybridMultilevel"/>
    <w:tmpl w:val="45B0074E"/>
    <w:lvl w:ilvl="0" w:tplc="159EA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7F"/>
    <w:rsid w:val="0045760B"/>
    <w:rsid w:val="00E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D3E0"/>
  <w15:chartTrackingRefBased/>
  <w15:docId w15:val="{E33552FE-F575-4E2F-A87C-4CA82AA3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Duda, Corbinian</dc:creator>
  <cp:keywords/>
  <dc:description/>
  <cp:lastModifiedBy>Duda, Corbinian</cp:lastModifiedBy>
  <cp:revision>1</cp:revision>
  <dcterms:created xsi:type="dcterms:W3CDTF">2019-09-26T07:37:00Z</dcterms:created>
  <dcterms:modified xsi:type="dcterms:W3CDTF">2019-09-26T07:41:00Z</dcterms:modified>
</cp:coreProperties>
</file>