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B57C1E"/>
          <w:spacing w:val="40"/>
          <w:sz w:val="18"/>
          <w:szCs w:val="18"/>
        </w:rPr>
        <w:t xml:space="preserve">ALDANAT CARE FOOTBALL CLUB</w:t>
      </w:r>
    </w:p>
    <w:p>
      <w:pPr>
        <w:spacing w:after="60"/>
      </w:pPr>
      <w:r>
        <w:rPr>
          <w:rFonts w:ascii="Arial" w:cs="Arial" w:eastAsia="Arial" w:hAnsi="Arial"/>
          <w:b/>
          <w:bCs/>
          <w:color w:val="1B2E52"/>
          <w:sz w:val="40"/>
          <w:szCs w:val="40"/>
        </w:rPr>
        <w:t xml:space="preserve">Match Predictor: Rules and Privacy Notice</w:t>
      </w:r>
    </w:p>
    <w:p>
      <w:pPr>
        <w:spacing w:after="120"/>
      </w:pPr>
      <w:r>
        <w:rPr>
          <w:rFonts w:ascii="Arial" w:cs="Arial" w:eastAsia="Arial" w:hAnsi="Arial"/>
          <w:b w:val="false"/>
          <w:bCs w:val="false"/>
          <w:i w:val="false"/>
          <w:iCs w:val="false"/>
          <w:color w:val="555555"/>
          <w:sz w:val="20"/>
          <w:szCs w:val="20"/>
        </w:rPr>
        <w:t xml:space="preserve">Supported Living v Residential, Wednesday 26 August, kick off 2pm, Harwich and Parkeston Football Ground. In aid of Cardiac Risk in the Young (CRY).</w:t>
      </w:r>
    </w:p>
    <w:p>
      <w:pPr>
        <w:pBdr>
          <w:bottom w:val="single" w:color="B57C1E" w:sz="6" w:space="1"/>
        </w:pBdr>
        <w:spacing w:after="160" w:before="60"/>
      </w:pPr>
      <w:r>
        <w:rPr>
          <w:rFonts w:ascii="Arial" w:cs="Arial" w:eastAsia="Arial" w:hAnsi="Arial"/>
          <w:sz w:val="2"/>
          <w:szCs w:val="2"/>
        </w:rPr>
        <w:t xml:space="preserve"/>
      </w:r>
    </w:p>
    <w:p>
      <w:pPr>
        <w:pStyle w:val="Heading1"/>
        <w:spacing w:after="140" w:before="320"/>
      </w:pPr>
      <w:r>
        <w:rPr>
          <w:rFonts w:ascii="Arial" w:cs="Arial" w:eastAsia="Arial" w:hAnsi="Arial"/>
          <w:b/>
          <w:bCs/>
          <w:color w:val="1B2E52"/>
          <w:sz w:val="28"/>
          <w:szCs w:val="28"/>
        </w:rPr>
        <w:t xml:space="preserve">1. What this is</w:t>
      </w:r>
    </w:p>
    <w:p>
      <w:pPr>
        <w:spacing w:after="120"/>
      </w:pPr>
      <w:r>
        <w:rPr>
          <w:rFonts w:ascii="Arial" w:cs="Arial" w:eastAsia="Arial" w:hAnsi="Arial"/>
          <w:b w:val="false"/>
          <w:bCs w:val="false"/>
          <w:i w:val="false"/>
          <w:iCs w:val="false"/>
          <w:color w:val="1A1A1A"/>
          <w:sz w:val="21"/>
          <w:szCs w:val="21"/>
        </w:rPr>
        <w:t xml:space="preserve">The Match Predictor is a free to enter prediction game run alongside the charity fixture. You call the full time score, name who you think scores first, and pledge whatever you wish to CRY.</w:t>
      </w:r>
    </w:p>
    <w:p>
      <w:pPr>
        <w:spacing w:after="120"/>
      </w:pPr>
      <w:r>
        <w:rPr>
          <w:rFonts w:ascii="Arial" w:cs="Arial" w:eastAsia="Arial" w:hAnsi="Arial"/>
          <w:b w:val="false"/>
          <w:bCs w:val="false"/>
          <w:i w:val="false"/>
          <w:iCs w:val="false"/>
          <w:color w:val="1A1A1A"/>
          <w:sz w:val="21"/>
          <w:szCs w:val="21"/>
        </w:rPr>
        <w:t xml:space="preserve">It is not a bet. There is no cash prize, no stake and no payout. Winners receive recognition on the day and a place at the top of the table. Your pledge is a voluntary donation and is payable whether your prediction is right or wrong.</w:t>
      </w:r>
    </w:p>
    <w:p>
      <w:pPr>
        <w:pStyle w:val="Heading1"/>
        <w:spacing w:after="140" w:before="320"/>
      </w:pPr>
      <w:r>
        <w:rPr>
          <w:rFonts w:ascii="Arial" w:cs="Arial" w:eastAsia="Arial" w:hAnsi="Arial"/>
          <w:b/>
          <w:bCs/>
          <w:color w:val="1B2E52"/>
          <w:sz w:val="28"/>
          <w:szCs w:val="28"/>
        </w:rPr>
        <w:t xml:space="preserve">2. How to enter</w:t>
      </w:r>
    </w:p>
    <w:p>
      <w:pPr>
        <w:pStyle w:val="ListParagraph"/>
        <w:numPr>
          <w:ilvl w:val="0"/>
          <w:numId w:val="1"/>
        </w:numPr>
        <w:spacing w:after="70"/>
      </w:pPr>
      <w:r>
        <w:rPr>
          <w:rFonts w:ascii="Arial" w:cs="Arial" w:eastAsia="Arial" w:hAnsi="Arial"/>
          <w:color w:val="1A1A1A"/>
          <w:sz w:val="21"/>
          <w:szCs w:val="21"/>
        </w:rPr>
        <w:t xml:space="preserve">Open the Match Predictor link on any phone, tablet or the office PC.</w:t>
      </w:r>
    </w:p>
    <w:p>
      <w:pPr>
        <w:pStyle w:val="ListParagraph"/>
        <w:numPr>
          <w:ilvl w:val="0"/>
          <w:numId w:val="1"/>
        </w:numPr>
        <w:spacing w:after="70"/>
      </w:pPr>
      <w:r>
        <w:rPr>
          <w:rFonts w:ascii="Arial" w:cs="Arial" w:eastAsia="Arial" w:hAnsi="Arial"/>
          <w:color w:val="1A1A1A"/>
          <w:sz w:val="21"/>
          <w:szCs w:val="21"/>
        </w:rPr>
        <w:t xml:space="preserve">Enter your name, the service you are here with, your predicted full time score, and the first goalscorer if you want to try for the bonus.</w:t>
      </w:r>
    </w:p>
    <w:p>
      <w:pPr>
        <w:pStyle w:val="ListParagraph"/>
        <w:numPr>
          <w:ilvl w:val="0"/>
          <w:numId w:val="1"/>
        </w:numPr>
        <w:spacing w:after="70"/>
      </w:pPr>
      <w:r>
        <w:rPr>
          <w:rFonts w:ascii="Arial" w:cs="Arial" w:eastAsia="Arial" w:hAnsi="Arial"/>
          <w:color w:val="1A1A1A"/>
          <w:sz w:val="21"/>
          <w:szCs w:val="21"/>
        </w:rPr>
        <w:t xml:space="preserve">Choose your pledge amount, then select Enter my prediction.</w:t>
      </w:r>
    </w:p>
    <w:p>
      <w:pPr>
        <w:pStyle w:val="ListParagraph"/>
        <w:numPr>
          <w:ilvl w:val="0"/>
          <w:numId w:val="1"/>
        </w:numPr>
        <w:spacing w:after="70"/>
      </w:pPr>
      <w:r>
        <w:rPr>
          <w:rFonts w:ascii="Arial" w:cs="Arial" w:eastAsia="Arial" w:hAnsi="Arial"/>
          <w:color w:val="1A1A1A"/>
          <w:sz w:val="21"/>
          <w:szCs w:val="21"/>
        </w:rPr>
        <w:t xml:space="preserve">One entry per person. Entering again with the same name updates your existing prediction rather than adding a second one.</w:t>
      </w:r>
    </w:p>
    <w:p>
      <w:pPr>
        <w:pStyle w:val="ListParagraph"/>
        <w:numPr>
          <w:ilvl w:val="0"/>
          <w:numId w:val="1"/>
        </w:numPr>
        <w:spacing w:after="70"/>
      </w:pPr>
      <w:r>
        <w:rPr>
          <w:rFonts w:ascii="Arial" w:cs="Arial" w:eastAsia="Arial" w:hAnsi="Arial"/>
          <w:color w:val="1A1A1A"/>
          <w:sz w:val="21"/>
          <w:szCs w:val="21"/>
        </w:rPr>
        <w:t xml:space="preserve">You can change your prediction as often as you like until entries close.</w:t>
      </w:r>
    </w:p>
    <w:p>
      <w:pPr>
        <w:spacing w:after="120"/>
      </w:pPr>
      <w:r>
        <w:rPr>
          <w:rFonts w:ascii="Arial" w:cs="Arial" w:eastAsia="Arial" w:hAnsi="Arial"/>
          <w:b/>
          <w:bCs/>
          <w:i w:val="false"/>
          <w:iCs w:val="false"/>
          <w:color w:val="1A1A1A"/>
          <w:sz w:val="21"/>
          <w:szCs w:val="21"/>
        </w:rPr>
        <w:t xml:space="preserve">Entries close at 1.45pm on Wednesday 26 August, fifteen minutes before kick off. Anything submitted after that time will not be counted.</w:t>
      </w:r>
    </w:p>
    <w:p>
      <w:pPr>
        <w:pStyle w:val="Heading1"/>
        <w:spacing w:after="140" w:before="320"/>
      </w:pPr>
      <w:r>
        <w:rPr>
          <w:rFonts w:ascii="Arial" w:cs="Arial" w:eastAsia="Arial" w:hAnsi="Arial"/>
          <w:b/>
          <w:bCs/>
          <w:color w:val="1B2E52"/>
          <w:sz w:val="28"/>
          <w:szCs w:val="28"/>
        </w:rPr>
        <w:t xml:space="preserve">3. How points are scored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0"/>
        <w:gridCol w:w="2360"/>
      </w:tblGrid>
      <w:tr>
        <w:trPr>
          <w:tblHeader/>
        </w:trPr>
        <w:tc>
          <w:tcPr>
            <w:tcW w:type="dxa" w:w="7000"/>
            <w:shd w:fill="1B2E52" w:color="auto" w:val="clear"/>
            <w:tcMar>
              <w:top w:type="dxa" w:w="80"/>
              <w:left w:type="dxa" w:w="110"/>
              <w:bottom w:type="dxa" w:w="80"/>
              <w:right w:type="dxa" w:w="110"/>
            </w:tcMar>
          </w:tcPr>
          <w:p>
            <w:r>
              <w:rPr>
                <w:rFonts w:ascii="Arial" w:cs="Arial" w:eastAsia="Arial" w:hAnsi="Arial"/>
                <w:b/>
                <w:bCs/>
                <w:color w:val="FFFFFF"/>
                <w:sz w:val="20"/>
                <w:szCs w:val="20"/>
              </w:rPr>
              <w:t xml:space="preserve">Outcome</w:t>
            </w:r>
          </w:p>
        </w:tc>
        <w:tc>
          <w:tcPr>
            <w:tcW w:type="dxa" w:w="2360"/>
            <w:shd w:fill="1B2E52" w:color="auto" w:val="clear"/>
            <w:tcMar>
              <w:top w:type="dxa" w:w="80"/>
              <w:left w:type="dxa" w:w="110"/>
              <w:bottom w:type="dxa" w:w="80"/>
              <w:right w:type="dxa" w:w="110"/>
            </w:tcMar>
          </w:tcPr>
          <w:p>
            <w:r>
              <w:rPr>
                <w:rFonts w:ascii="Arial" w:cs="Arial" w:eastAsia="Arial" w:hAnsi="Arial"/>
                <w:b/>
                <w:bCs/>
                <w:color w:val="FFFFFF"/>
                <w:sz w:val="20"/>
                <w:szCs w:val="20"/>
              </w:rPr>
              <w:t xml:space="preserve">Points</w:t>
            </w:r>
          </w:p>
        </w:tc>
      </w:tr>
      <w:tr>
        <w:tc>
          <w:tcPr>
            <w:tcW w:type="dxa" w:w="7000"/>
            <w:tcMar>
              <w:top w:type="dxa" w:w="80"/>
              <w:left w:type="dxa" w:w="110"/>
              <w:bottom w:type="dxa" w:w="80"/>
              <w:right w:type="dxa" w:w="110"/>
            </w:tcMar>
          </w:tcPr>
          <w:p>
            <w:r>
              <w:rPr>
                <w:rFonts w:ascii="Arial" w:cs="Arial" w:eastAsia="Arial" w:hAnsi="Arial"/>
                <w:b w:val="false"/>
                <w:bCs w:val="false"/>
                <w:color w:val="1A1A1A"/>
                <w:sz w:val="20"/>
                <w:szCs w:val="20"/>
              </w:rPr>
              <w:t xml:space="preserve">Exact full time score correct</w:t>
            </w:r>
          </w:p>
        </w:tc>
        <w:tc>
          <w:tcPr>
            <w:tcW w:type="dxa" w:w="2360"/>
            <w:tcMar>
              <w:top w:type="dxa" w:w="80"/>
              <w:left w:type="dxa" w:w="110"/>
              <w:bottom w:type="dxa" w:w="80"/>
              <w:right w:type="dxa" w:w="110"/>
            </w:tcMar>
          </w:tcPr>
          <w:p>
            <w:r>
              <w:rPr>
                <w:rFonts w:ascii="Arial" w:cs="Arial" w:eastAsia="Arial" w:hAnsi="Arial"/>
                <w:b w:val="false"/>
                <w:bCs w:val="false"/>
                <w:color w:val="1A1A1A"/>
                <w:sz w:val="20"/>
                <w:szCs w:val="20"/>
              </w:rPr>
              <w:t xml:space="preserve">5</w:t>
            </w:r>
          </w:p>
        </w:tc>
      </w:tr>
      <w:tr>
        <w:tc>
          <w:tcPr>
            <w:tcW w:type="dxa" w:w="70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Correct result, wrong score</w:t>
            </w:r>
          </w:p>
        </w:tc>
        <w:tc>
          <w:tcPr>
            <w:tcW w:type="dxa" w:w="236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2</w:t>
            </w:r>
          </w:p>
        </w:tc>
      </w:tr>
      <w:tr>
        <w:tc>
          <w:tcPr>
            <w:tcW w:type="dxa" w:w="7000"/>
            <w:tcMar>
              <w:top w:type="dxa" w:w="80"/>
              <w:left w:type="dxa" w:w="110"/>
              <w:bottom w:type="dxa" w:w="80"/>
              <w:right w:type="dxa" w:w="110"/>
            </w:tcMar>
          </w:tcPr>
          <w:p>
            <w:r>
              <w:rPr>
                <w:rFonts w:ascii="Arial" w:cs="Arial" w:eastAsia="Arial" w:hAnsi="Arial"/>
                <w:b w:val="false"/>
                <w:bCs w:val="false"/>
                <w:color w:val="1A1A1A"/>
                <w:sz w:val="20"/>
                <w:szCs w:val="20"/>
              </w:rPr>
              <w:t xml:space="preserve">Correct goal difference, on top of a correct result</w:t>
            </w:r>
          </w:p>
        </w:tc>
        <w:tc>
          <w:tcPr>
            <w:tcW w:type="dxa" w:w="2360"/>
            <w:tcMar>
              <w:top w:type="dxa" w:w="80"/>
              <w:left w:type="dxa" w:w="110"/>
              <w:bottom w:type="dxa" w:w="80"/>
              <w:right w:type="dxa" w:w="110"/>
            </w:tcMar>
          </w:tcPr>
          <w:p>
            <w:r>
              <w:rPr>
                <w:rFonts w:ascii="Arial" w:cs="Arial" w:eastAsia="Arial" w:hAnsi="Arial"/>
                <w:b w:val="false"/>
                <w:bCs w:val="false"/>
                <w:color w:val="1A1A1A"/>
                <w:sz w:val="20"/>
                <w:szCs w:val="20"/>
              </w:rPr>
              <w:t xml:space="preserve">1 bonus</w:t>
            </w:r>
          </w:p>
        </w:tc>
      </w:tr>
      <w:tr>
        <w:tc>
          <w:tcPr>
            <w:tcW w:type="dxa" w:w="70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First goalscorer correct</w:t>
            </w:r>
          </w:p>
        </w:tc>
        <w:tc>
          <w:tcPr>
            <w:tcW w:type="dxa" w:w="236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3</w:t>
            </w:r>
          </w:p>
        </w:tc>
      </w:tr>
      <w:tr>
        <w:tc>
          <w:tcPr>
            <w:tcW w:type="dxa" w:w="7000"/>
            <w:tcMar>
              <w:top w:type="dxa" w:w="80"/>
              <w:left w:type="dxa" w:w="110"/>
              <w:bottom w:type="dxa" w:w="80"/>
              <w:right w:type="dxa" w:w="110"/>
            </w:tcMar>
          </w:tcPr>
          <w:p>
            <w:r>
              <w:rPr>
                <w:rFonts w:ascii="Arial" w:cs="Arial" w:eastAsia="Arial" w:hAnsi="Arial"/>
                <w:b w:val="false"/>
                <w:bCs w:val="false"/>
                <w:color w:val="1A1A1A"/>
                <w:sz w:val="20"/>
                <w:szCs w:val="20"/>
              </w:rPr>
              <w:t xml:space="preserve">Maximum available</w:t>
            </w:r>
          </w:p>
        </w:tc>
        <w:tc>
          <w:tcPr>
            <w:tcW w:type="dxa" w:w="2360"/>
            <w:tcMar>
              <w:top w:type="dxa" w:w="80"/>
              <w:left w:type="dxa" w:w="110"/>
              <w:bottom w:type="dxa" w:w="80"/>
              <w:right w:type="dxa" w:w="110"/>
            </w:tcMar>
          </w:tcPr>
          <w:p>
            <w:r>
              <w:rPr>
                <w:rFonts w:ascii="Arial" w:cs="Arial" w:eastAsia="Arial" w:hAnsi="Arial"/>
                <w:b w:val="false"/>
                <w:bCs w:val="false"/>
                <w:color w:val="1A1A1A"/>
                <w:sz w:val="20"/>
                <w:szCs w:val="20"/>
              </w:rPr>
              <w:t xml:space="preserve">8</w:t>
            </w:r>
          </w:p>
        </w:tc>
      </w:tr>
    </w:tbl>
    <w:p>
      <w:pPr>
        <w:spacing w:after="120"/>
      </w:pPr>
      <w:r>
        <w:rPr>
          <w:rFonts w:ascii="Arial" w:cs="Arial" w:eastAsia="Arial" w:hAnsi="Arial"/>
          <w:b w:val="false"/>
          <w:bCs w:val="false"/>
          <w:i w:val="false"/>
          <w:iCs w:val="false"/>
          <w:color w:val="1A1A1A"/>
          <w:sz w:val="21"/>
          <w:szCs w:val="21"/>
        </w:rPr>
        <w:t xml:space="preserve"/>
      </w:r>
    </w:p>
    <w:p>
      <w:pPr>
        <w:spacing w:after="120"/>
      </w:pPr>
      <w:r>
        <w:rPr>
          <w:rFonts w:ascii="Arial" w:cs="Arial" w:eastAsia="Arial" w:hAnsi="Arial"/>
          <w:b w:val="false"/>
          <w:bCs w:val="false"/>
          <w:i w:val="false"/>
          <w:iCs w:val="false"/>
          <w:color w:val="1A1A1A"/>
          <w:sz w:val="21"/>
          <w:szCs w:val="21"/>
        </w:rPr>
        <w:t xml:space="preserve">Tie break, applied in order: the entry closest to the correct total number of goals, then the entry submitted earliest. If the referee awards an own goal as the first goal of the game, no first goalscorer points are awarded to anyone.</w:t>
      </w:r>
    </w:p>
    <w:p>
      <w:pPr>
        <w:spacing w:after="120"/>
      </w:pPr>
      <w:r>
        <w:rPr>
          <w:rFonts w:ascii="Arial" w:cs="Arial" w:eastAsia="Arial" w:hAnsi="Arial"/>
          <w:b w:val="false"/>
          <w:bCs w:val="false"/>
          <w:i w:val="false"/>
          <w:iCs w:val="false"/>
          <w:color w:val="1A1A1A"/>
          <w:sz w:val="21"/>
          <w:szCs w:val="21"/>
        </w:rPr>
        <w:t xml:space="preserve">If the match is abandoned or postponed, the table is void, all pledges still stand as donations to CRY, and the game reruns on the rearranged date.</w:t>
      </w:r>
    </w:p>
    <w:p>
      <w:pPr>
        <w:pStyle w:val="Heading1"/>
        <w:spacing w:after="140" w:before="320"/>
      </w:pPr>
      <w:r>
        <w:rPr>
          <w:rFonts w:ascii="Arial" w:cs="Arial" w:eastAsia="Arial" w:hAnsi="Arial"/>
          <w:b/>
          <w:bCs/>
          <w:color w:val="1B2E52"/>
          <w:sz w:val="28"/>
          <w:szCs w:val="28"/>
        </w:rPr>
        <w:t xml:space="preserve">4. Your pledge</w:t>
      </w:r>
    </w:p>
    <w:p>
      <w:pPr>
        <w:pStyle w:val="ListParagraph"/>
        <w:numPr>
          <w:ilvl w:val="0"/>
          <w:numId w:val="1"/>
        </w:numPr>
        <w:spacing w:after="70"/>
      </w:pPr>
      <w:r>
        <w:rPr>
          <w:rFonts w:ascii="Arial" w:cs="Arial" w:eastAsia="Arial" w:hAnsi="Arial"/>
          <w:color w:val="1A1A1A"/>
          <w:sz w:val="21"/>
          <w:szCs w:val="21"/>
        </w:rPr>
        <w:t xml:space="preserve">Pledging is voluntary. You may enter with a pledge of zero.</w:t>
      </w:r>
    </w:p>
    <w:p>
      <w:pPr>
        <w:pStyle w:val="ListParagraph"/>
        <w:numPr>
          <w:ilvl w:val="0"/>
          <w:numId w:val="1"/>
        </w:numPr>
        <w:spacing w:after="70"/>
      </w:pPr>
      <w:r>
        <w:rPr>
          <w:rFonts w:ascii="Arial" w:cs="Arial" w:eastAsia="Arial" w:hAnsi="Arial"/>
          <w:color w:val="1A1A1A"/>
          <w:sz w:val="21"/>
          <w:szCs w:val="21"/>
        </w:rPr>
        <w:t xml:space="preserve">There are three ways to pay: cash at the CRY desk, card at the CRY desk, or direct on the CRY online donation page. Tell the app which one you are using so the desk can tick you off.</w:t>
      </w:r>
    </w:p>
    <w:p>
      <w:pPr>
        <w:pStyle w:val="ListParagraph"/>
        <w:numPr>
          <w:ilvl w:val="0"/>
          <w:numId w:val="1"/>
        </w:numPr>
        <w:spacing w:after="70"/>
      </w:pPr>
      <w:r>
        <w:rPr>
          <w:rFonts w:ascii="Arial" w:cs="Arial" w:eastAsia="Arial" w:hAnsi="Arial"/>
          <w:color w:val="1A1A1A"/>
          <w:sz w:val="21"/>
          <w:szCs w:val="21"/>
        </w:rPr>
        <w:t xml:space="preserve">Nothing is paid through the app itself and no card details are entered anywhere in it.</w:t>
      </w:r>
    </w:p>
    <w:p>
      <w:pPr>
        <w:pStyle w:val="ListParagraph"/>
        <w:numPr>
          <w:ilvl w:val="0"/>
          <w:numId w:val="1"/>
        </w:numPr>
        <w:spacing w:after="70"/>
      </w:pPr>
      <w:r>
        <w:rPr>
          <w:rFonts w:ascii="Arial" w:cs="Arial" w:eastAsia="Arial" w:hAnsi="Arial"/>
          <w:color w:val="1A1A1A"/>
          <w:sz w:val="21"/>
          <w:szCs w:val="21"/>
        </w:rPr>
        <w:t xml:space="preserve">Every penny collected goes to Cardiac Risk in the Young. No costs are deducted.</w:t>
      </w:r>
    </w:p>
    <w:p>
      <w:pPr>
        <w:pStyle w:val="ListParagraph"/>
        <w:numPr>
          <w:ilvl w:val="0"/>
          <w:numId w:val="1"/>
        </w:numPr>
        <w:spacing w:after="70"/>
      </w:pPr>
      <w:r>
        <w:rPr>
          <w:rFonts w:ascii="Arial" w:cs="Arial" w:eastAsia="Arial" w:hAnsi="Arial"/>
          <w:color w:val="1A1A1A"/>
          <w:sz w:val="21"/>
          <w:szCs w:val="21"/>
        </w:rPr>
        <w:t xml:space="preserve">Ask at the desk for a Gift Aid declaration if you are a UK taxpayer, which adds 25p to every pound at no cost to you.</w:t>
      </w:r>
    </w:p>
    <w:p>
      <w:pPr>
        <w:pStyle w:val="ListParagraph"/>
        <w:numPr>
          <w:ilvl w:val="0"/>
          <w:numId w:val="1"/>
        </w:numPr>
        <w:spacing w:after="70"/>
      </w:pPr>
      <w:r>
        <w:rPr>
          <w:rFonts w:ascii="Arial" w:cs="Arial" w:eastAsia="Arial" w:hAnsi="Arial"/>
          <w:color w:val="1A1A1A"/>
          <w:sz w:val="21"/>
          <w:szCs w:val="21"/>
        </w:rPr>
        <w:t xml:space="preserve">A receipt is available on request and the total raised will be published to all staff after the event.</w:t>
      </w:r>
    </w:p>
    <w:p>
      <w:r>
        <w:br w:type="page"/>
      </w:r>
    </w:p>
    <w:p>
      <w:pPr>
        <w:pStyle w:val="Heading1"/>
        <w:spacing w:after="140" w:before="320"/>
      </w:pPr>
      <w:r>
        <w:rPr>
          <w:rFonts w:ascii="Arial" w:cs="Arial" w:eastAsia="Arial" w:hAnsi="Arial"/>
          <w:b/>
          <w:bCs/>
          <w:color w:val="1B2E52"/>
          <w:sz w:val="28"/>
          <w:szCs w:val="28"/>
        </w:rPr>
        <w:t xml:space="preserve">5. Fair play</w:t>
      </w:r>
    </w:p>
    <w:p>
      <w:pPr>
        <w:pStyle w:val="ListParagraph"/>
        <w:numPr>
          <w:ilvl w:val="0"/>
          <w:numId w:val="1"/>
        </w:numPr>
        <w:spacing w:after="70"/>
      </w:pPr>
      <w:r>
        <w:rPr>
          <w:rFonts w:ascii="Arial" w:cs="Arial" w:eastAsia="Arial" w:hAnsi="Arial"/>
          <w:color w:val="1A1A1A"/>
          <w:sz w:val="21"/>
          <w:szCs w:val="21"/>
        </w:rPr>
        <w:t xml:space="preserve">Use your own name so colleagues can find you on the table. Do not enter on behalf of anyone else without asking them.</w:t>
      </w:r>
    </w:p>
    <w:p>
      <w:pPr>
        <w:pStyle w:val="ListParagraph"/>
        <w:numPr>
          <w:ilvl w:val="0"/>
          <w:numId w:val="1"/>
        </w:numPr>
        <w:spacing w:after="70"/>
      </w:pPr>
      <w:r>
        <w:rPr>
          <w:rFonts w:ascii="Arial" w:cs="Arial" w:eastAsia="Arial" w:hAnsi="Arial"/>
          <w:color w:val="1A1A1A"/>
          <w:sz w:val="21"/>
          <w:szCs w:val="21"/>
        </w:rPr>
        <w:t xml:space="preserve">Players, coaches and match officials may enter, but may not enter after the toss and must not act on their entry in any way during play.</w:t>
      </w:r>
    </w:p>
    <w:p>
      <w:pPr>
        <w:pStyle w:val="ListParagraph"/>
        <w:numPr>
          <w:ilvl w:val="0"/>
          <w:numId w:val="1"/>
        </w:numPr>
        <w:spacing w:after="70"/>
      </w:pPr>
      <w:r>
        <w:rPr>
          <w:rFonts w:ascii="Arial" w:cs="Arial" w:eastAsia="Arial" w:hAnsi="Arial"/>
          <w:color w:val="1A1A1A"/>
          <w:sz w:val="21"/>
          <w:szCs w:val="21"/>
        </w:rPr>
        <w:t xml:space="preserve">The organiser publishes the result from the referee and match secretary record. The organiser decision on scoring and tie breaks is final.</w:t>
      </w:r>
    </w:p>
    <w:p>
      <w:pPr>
        <w:pStyle w:val="ListParagraph"/>
        <w:numPr>
          <w:ilvl w:val="0"/>
          <w:numId w:val="1"/>
        </w:numPr>
        <w:spacing w:after="70"/>
      </w:pPr>
      <w:r>
        <w:rPr>
          <w:rFonts w:ascii="Arial" w:cs="Arial" w:eastAsia="Arial" w:hAnsi="Arial"/>
          <w:color w:val="1A1A1A"/>
          <w:sz w:val="21"/>
          <w:szCs w:val="21"/>
        </w:rPr>
        <w:t xml:space="preserve">The table is visible to everyone who opens the link, so treat it as you would a noticeboard.</w:t>
      </w:r>
    </w:p>
    <w:p>
      <w:pPr>
        <w:pStyle w:val="Heading1"/>
        <w:spacing w:after="140" w:before="320"/>
      </w:pPr>
      <w:r>
        <w:rPr>
          <w:rFonts w:ascii="Arial" w:cs="Arial" w:eastAsia="Arial" w:hAnsi="Arial"/>
          <w:b/>
          <w:bCs/>
          <w:color w:val="1B2E52"/>
          <w:sz w:val="28"/>
          <w:szCs w:val="28"/>
        </w:rPr>
        <w:t xml:space="preserve">6. Privacy notice</w:t>
      </w:r>
    </w:p>
    <w:p>
      <w:pPr>
        <w:spacing w:after="120"/>
      </w:pPr>
      <w:r>
        <w:rPr>
          <w:rFonts w:ascii="Arial" w:cs="Arial" w:eastAsia="Arial" w:hAnsi="Arial"/>
          <w:b w:val="false"/>
          <w:bCs w:val="false"/>
          <w:i w:val="false"/>
          <w:iCs w:val="false"/>
          <w:color w:val="1A1A1A"/>
          <w:sz w:val="21"/>
          <w:szCs w:val="21"/>
        </w:rPr>
        <w:t xml:space="preserve">This section explains how your information is handled for the Match Predictor. It sits alongside, and does not replace, the Aldanat Care staff privacy notice.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tblHeader/>
        </w:trPr>
        <w:tc>
          <w:tcPr>
            <w:tcW w:type="dxa" w:w="2300"/>
            <w:shd w:fill="1B2E52" w:color="auto" w:val="clear"/>
            <w:tcMar>
              <w:top w:type="dxa" w:w="80"/>
              <w:left w:type="dxa" w:w="110"/>
              <w:bottom w:type="dxa" w:w="80"/>
              <w:right w:type="dxa" w:w="110"/>
            </w:tcMar>
          </w:tcPr>
          <w:p>
            <w:r>
              <w:rPr>
                <w:rFonts w:ascii="Arial" w:cs="Arial" w:eastAsia="Arial" w:hAnsi="Arial"/>
                <w:b/>
                <w:bCs/>
                <w:color w:val="FFFFFF"/>
                <w:sz w:val="20"/>
                <w:szCs w:val="20"/>
              </w:rPr>
              <w:t xml:space="preserve">Item</w:t>
            </w:r>
          </w:p>
        </w:tc>
        <w:tc>
          <w:tcPr>
            <w:tcW w:type="dxa" w:w="7060"/>
            <w:shd w:fill="1B2E52" w:color="auto" w:val="clear"/>
            <w:tcMar>
              <w:top w:type="dxa" w:w="80"/>
              <w:left w:type="dxa" w:w="110"/>
              <w:bottom w:type="dxa" w:w="80"/>
              <w:right w:type="dxa" w:w="110"/>
            </w:tcMar>
          </w:tcPr>
          <w:p>
            <w:r>
              <w:rPr>
                <w:rFonts w:ascii="Arial" w:cs="Arial" w:eastAsia="Arial" w:hAnsi="Arial"/>
                <w:b/>
                <w:bCs/>
                <w:color w:val="FFFFFF"/>
                <w:sz w:val="20"/>
                <w:szCs w:val="20"/>
              </w:rPr>
              <w:t xml:space="preserve">Detail</w:t>
            </w:r>
          </w:p>
        </w:tc>
      </w:tr>
      <w:tr>
        <w:tc>
          <w:tcPr>
            <w:tcW w:type="dxa" w:w="2300"/>
            <w:tcMar>
              <w:top w:type="dxa" w:w="80"/>
              <w:left w:type="dxa" w:w="110"/>
              <w:bottom w:type="dxa" w:w="80"/>
              <w:right w:type="dxa" w:w="110"/>
            </w:tcMar>
          </w:tcPr>
          <w:p>
            <w:r>
              <w:rPr>
                <w:rFonts w:ascii="Arial" w:cs="Arial" w:eastAsia="Arial" w:hAnsi="Arial"/>
                <w:b w:val="false"/>
                <w:bCs w:val="false"/>
                <w:color w:val="1A1A1A"/>
                <w:sz w:val="20"/>
                <w:szCs w:val="20"/>
              </w:rPr>
              <w:t xml:space="preserve">Controller</w:t>
            </w:r>
          </w:p>
        </w:tc>
        <w:tc>
          <w:tcPr>
            <w:tcW w:type="dxa" w:w="7060"/>
            <w:tcMar>
              <w:top w:type="dxa" w:w="80"/>
              <w:left w:type="dxa" w:w="110"/>
              <w:bottom w:type="dxa" w:w="80"/>
              <w:right w:type="dxa" w:w="110"/>
            </w:tcMar>
          </w:tcPr>
          <w:p>
            <w:r>
              <w:rPr>
                <w:rFonts w:ascii="Arial" w:cs="Arial" w:eastAsia="Arial" w:hAnsi="Arial"/>
                <w:b w:val="false"/>
                <w:bCs w:val="false"/>
                <w:color w:val="1A1A1A"/>
                <w:sz w:val="20"/>
                <w:szCs w:val="20"/>
              </w:rPr>
              <w:t xml:space="preserve">[Insert legal entity name], [registered address]</w:t>
            </w:r>
          </w:p>
        </w:tc>
      </w:tr>
      <w:tr>
        <w:tc>
          <w:tcPr>
            <w:tcW w:type="dxa" w:w="23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Contact for queries</w:t>
            </w:r>
          </w:p>
        </w:tc>
        <w:tc>
          <w:tcPr>
            <w:tcW w:type="dxa" w:w="706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[Organiser name], [email], [telephone]</w:t>
            </w:r>
          </w:p>
        </w:tc>
      </w:tr>
      <w:tr>
        <w:tc>
          <w:tcPr>
            <w:tcW w:type="dxa" w:w="2300"/>
            <w:tcMar>
              <w:top w:type="dxa" w:w="80"/>
              <w:left w:type="dxa" w:w="110"/>
              <w:bottom w:type="dxa" w:w="80"/>
              <w:right w:type="dxa" w:w="110"/>
            </w:tcMar>
          </w:tcPr>
          <w:p>
            <w:r>
              <w:rPr>
                <w:rFonts w:ascii="Arial" w:cs="Arial" w:eastAsia="Arial" w:hAnsi="Arial"/>
                <w:b w:val="false"/>
                <w:bCs w:val="false"/>
                <w:color w:val="1A1A1A"/>
                <w:sz w:val="20"/>
                <w:szCs w:val="20"/>
              </w:rPr>
              <w:t xml:space="preserve">What is collected</w:t>
            </w:r>
          </w:p>
        </w:tc>
        <w:tc>
          <w:tcPr>
            <w:tcW w:type="dxa" w:w="7060"/>
            <w:tcMar>
              <w:top w:type="dxa" w:w="80"/>
              <w:left w:type="dxa" w:w="110"/>
              <w:bottom w:type="dxa" w:w="80"/>
              <w:right w:type="dxa" w:w="110"/>
            </w:tcMar>
          </w:tcPr>
          <w:p>
            <w:r>
              <w:rPr>
                <w:rFonts w:ascii="Arial" w:cs="Arial" w:eastAsia="Arial" w:hAnsi="Arial"/>
                <w:b w:val="false"/>
                <w:bCs w:val="false"/>
                <w:color w:val="1A1A1A"/>
                <w:sz w:val="20"/>
                <w:szCs w:val="20"/>
              </w:rPr>
              <w:t xml:space="preserve">Your name, the service you are attending with, your predicted score, your first goalscorer answer, your pledge amount, how you intend to pay it, and the time of entry.</w:t>
            </w:r>
          </w:p>
        </w:tc>
      </w:tr>
      <w:tr>
        <w:tc>
          <w:tcPr>
            <w:tcW w:type="dxa" w:w="23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Why</w:t>
            </w:r>
          </w:p>
        </w:tc>
        <w:tc>
          <w:tcPr>
            <w:tcW w:type="dxa" w:w="706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To run the prediction game, rank the table fairly and reconcile pledges to money collected for CRY.</w:t>
            </w:r>
          </w:p>
        </w:tc>
      </w:tr>
      <w:tr>
        <w:tc>
          <w:tcPr>
            <w:tcW w:type="dxa" w:w="2300"/>
            <w:tcMar>
              <w:top w:type="dxa" w:w="80"/>
              <w:left w:type="dxa" w:w="110"/>
              <w:bottom w:type="dxa" w:w="80"/>
              <w:right w:type="dxa" w:w="110"/>
            </w:tcMar>
          </w:tcPr>
          <w:p>
            <w:r>
              <w:rPr>
                <w:rFonts w:ascii="Arial" w:cs="Arial" w:eastAsia="Arial" w:hAnsi="Arial"/>
                <w:b w:val="false"/>
                <w:bCs w:val="false"/>
                <w:color w:val="1A1A1A"/>
                <w:sz w:val="20"/>
                <w:szCs w:val="20"/>
              </w:rPr>
              <w:t xml:space="preserve">Lawful basis</w:t>
            </w:r>
          </w:p>
        </w:tc>
        <w:tc>
          <w:tcPr>
            <w:tcW w:type="dxa" w:w="7060"/>
            <w:tcMar>
              <w:top w:type="dxa" w:w="80"/>
              <w:left w:type="dxa" w:w="110"/>
              <w:bottom w:type="dxa" w:w="80"/>
              <w:right w:type="dxa" w:w="110"/>
            </w:tcMar>
          </w:tcPr>
          <w:p>
            <w:r>
              <w:rPr>
                <w:rFonts w:ascii="Arial" w:cs="Arial" w:eastAsia="Arial" w:hAnsi="Arial"/>
                <w:b w:val="false"/>
                <w:bCs w:val="false"/>
                <w:color w:val="1A1A1A"/>
                <w:sz w:val="20"/>
                <w:szCs w:val="20"/>
              </w:rPr>
              <w:t xml:space="preserve">Legitimate interests, namely running a voluntary staff fundraising activity. You are free not to take part and nothing follows from choosing not to.</w:t>
            </w:r>
          </w:p>
        </w:tc>
      </w:tr>
      <w:tr>
        <w:tc>
          <w:tcPr>
            <w:tcW w:type="dxa" w:w="23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Who can see it</w:t>
            </w:r>
          </w:p>
        </w:tc>
        <w:tc>
          <w:tcPr>
            <w:tcW w:type="dxa" w:w="706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Your name, service, prediction and pledge appear on the shared table visible to anyone with the link. Do not enter anything you would not put on the staff noticeboard.</w:t>
            </w:r>
          </w:p>
        </w:tc>
      </w:tr>
      <w:tr>
        <w:tc>
          <w:tcPr>
            <w:tcW w:type="dxa" w:w="2300"/>
            <w:tcMar>
              <w:top w:type="dxa" w:w="80"/>
              <w:left w:type="dxa" w:w="110"/>
              <w:bottom w:type="dxa" w:w="80"/>
              <w:right w:type="dxa" w:w="110"/>
            </w:tcMar>
          </w:tcPr>
          <w:p>
            <w:r>
              <w:rPr>
                <w:rFonts w:ascii="Arial" w:cs="Arial" w:eastAsia="Arial" w:hAnsi="Arial"/>
                <w:b w:val="false"/>
                <w:bCs w:val="false"/>
                <w:color w:val="1A1A1A"/>
                <w:sz w:val="20"/>
                <w:szCs w:val="20"/>
              </w:rPr>
              <w:t xml:space="preserve">Special category data</w:t>
            </w:r>
          </w:p>
        </w:tc>
        <w:tc>
          <w:tcPr>
            <w:tcW w:type="dxa" w:w="7060"/>
            <w:tcMar>
              <w:top w:type="dxa" w:w="80"/>
              <w:left w:type="dxa" w:w="110"/>
              <w:bottom w:type="dxa" w:w="80"/>
              <w:right w:type="dxa" w:w="110"/>
            </w:tcMar>
          </w:tcPr>
          <w:p>
            <w:r>
              <w:rPr>
                <w:rFonts w:ascii="Arial" w:cs="Arial" w:eastAsia="Arial" w:hAnsi="Arial"/>
                <w:b w:val="false"/>
                <w:bCs w:val="false"/>
                <w:color w:val="1A1A1A"/>
                <w:sz w:val="20"/>
                <w:szCs w:val="20"/>
              </w:rPr>
              <w:t xml:space="preserve">None is collected. Please do not enter health information, dates of birth or anything about the people we support.</w:t>
            </w:r>
          </w:p>
        </w:tc>
      </w:tr>
      <w:tr>
        <w:tc>
          <w:tcPr>
            <w:tcW w:type="dxa" w:w="230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Retention</w:t>
            </w:r>
          </w:p>
        </w:tc>
        <w:tc>
          <w:tcPr>
            <w:tcW w:type="dxa" w:w="7060"/>
            <w:shd w:fill="F2F2F2" w:color="auto" w:val="clear"/>
            <w:tcMar>
              <w:top w:type="dxa" w:w="80"/>
              <w:left w:type="dxa" w:w="110"/>
              <w:bottom w:type="dxa" w:w="80"/>
              <w:right w:type="dxa" w:w="110"/>
            </w:tcMar>
          </w:tcPr>
          <w:p>
            <w:r>
              <w:rPr>
                <w:rFonts w:ascii="Arial" w:cs="Arial" w:eastAsia="Arial" w:hAnsi="Arial"/>
                <w:b w:val="false"/>
                <w:bCs w:val="false"/>
                <w:color w:val="1A1A1A"/>
                <w:sz w:val="20"/>
                <w:szCs w:val="20"/>
              </w:rPr>
              <w:t xml:space="preserve">Entries are deleted within 30 days of the final reconciliation. Only the anonymised totals, being the amount raised and the number of entries, are retained for the fundraising record.</w:t>
            </w:r>
          </w:p>
        </w:tc>
      </w:tr>
      <w:tr>
        <w:tc>
          <w:tcPr>
            <w:tcW w:type="dxa" w:w="2300"/>
            <w:tcMar>
              <w:top w:type="dxa" w:w="80"/>
              <w:left w:type="dxa" w:w="110"/>
              <w:bottom w:type="dxa" w:w="80"/>
              <w:right w:type="dxa" w:w="110"/>
            </w:tcMar>
          </w:tcPr>
          <w:p>
            <w:r>
              <w:rPr>
                <w:rFonts w:ascii="Arial" w:cs="Arial" w:eastAsia="Arial" w:hAnsi="Arial"/>
                <w:b w:val="false"/>
                <w:bCs w:val="false"/>
                <w:color w:val="1A1A1A"/>
                <w:sz w:val="20"/>
                <w:szCs w:val="20"/>
              </w:rPr>
              <w:t xml:space="preserve">Your rights</w:t>
            </w:r>
          </w:p>
        </w:tc>
        <w:tc>
          <w:tcPr>
            <w:tcW w:type="dxa" w:w="7060"/>
            <w:tcMar>
              <w:top w:type="dxa" w:w="80"/>
              <w:left w:type="dxa" w:w="110"/>
              <w:bottom w:type="dxa" w:w="80"/>
              <w:right w:type="dxa" w:w="110"/>
            </w:tcMar>
          </w:tcPr>
          <w:p>
            <w:r>
              <w:rPr>
                <w:rFonts w:ascii="Arial" w:cs="Arial" w:eastAsia="Arial" w:hAnsi="Arial"/>
                <w:b w:val="false"/>
                <w:bCs w:val="false"/>
                <w:color w:val="1A1A1A"/>
                <w:sz w:val="20"/>
                <w:szCs w:val="20"/>
              </w:rPr>
              <w:t xml:space="preserve">You may ask for a copy of your entry, ask for it to be corrected, or ask for it to be removed at any time, including before the match. Contact the organiser above. You may also complain to the Information Commissioner at ico.org.uk.</w:t>
            </w:r>
          </w:p>
        </w:tc>
      </w:tr>
    </w:tbl>
    <w:p>
      <w:pPr>
        <w:pStyle w:val="Heading1"/>
        <w:spacing w:after="140" w:before="320"/>
      </w:pPr>
      <w:r>
        <w:rPr>
          <w:rFonts w:ascii="Arial" w:cs="Arial" w:eastAsia="Arial" w:hAnsi="Arial"/>
          <w:b/>
          <w:bCs/>
          <w:color w:val="1B2E52"/>
          <w:sz w:val="28"/>
          <w:szCs w:val="28"/>
        </w:rPr>
        <w:t xml:space="preserve">7. Questions</w:t>
      </w:r>
    </w:p>
    <w:p>
      <w:pPr>
        <w:spacing w:after="120"/>
      </w:pPr>
      <w:r>
        <w:rPr>
          <w:rFonts w:ascii="Arial" w:cs="Arial" w:eastAsia="Arial" w:hAnsi="Arial"/>
          <w:b w:val="false"/>
          <w:bCs w:val="false"/>
          <w:i w:val="false"/>
          <w:iCs w:val="false"/>
          <w:color w:val="1A1A1A"/>
          <w:sz w:val="21"/>
          <w:szCs w:val="21"/>
        </w:rPr>
        <w:t xml:space="preserve">Speak to [organiser name] or email [email]. If you would rather not take part but still want to give, the CRY desk will take a straight donation on the day with no entry to the table.</w:t>
      </w:r>
    </w:p>
    <w:p>
      <w:pPr>
        <w:pBdr>
          <w:bottom w:val="single" w:color="B57C1E" w:sz="6" w:space="1"/>
        </w:pBdr>
        <w:spacing w:after="160" w:before="60"/>
      </w:pPr>
      <w:r>
        <w:rPr>
          <w:rFonts w:ascii="Arial" w:cs="Arial" w:eastAsia="Arial" w:hAnsi="Arial"/>
          <w:sz w:val="2"/>
          <w:szCs w:val="2"/>
        </w:rPr>
        <w:t xml:space="preserve"/>
      </w:r>
    </w:p>
    <w:p>
      <w:pPr>
        <w:spacing w:after="120"/>
      </w:pPr>
      <w:r>
        <w:rPr>
          <w:rFonts w:ascii="Arial" w:cs="Arial" w:eastAsia="Arial" w:hAnsi="Arial"/>
          <w:b w:val="false"/>
          <w:bCs w:val="false"/>
          <w:i/>
          <w:iCs/>
          <w:color w:val="666666"/>
          <w:sz w:val="18"/>
          <w:szCs w:val="18"/>
        </w:rPr>
        <w:t xml:space="preserve">Aldanat Care Football Club. Together We Care. Come along, show your support and help us make a difference.</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Match Predictor Rules and Privacy Notice</dc:title>
  <dc:creator>Aldanat Care Football Club</dc:creator>
  <cp:lastModifiedBy>Un-named</cp:lastModifiedBy>
  <cp:revision>1</cp:revision>
  <dcterms:created xsi:type="dcterms:W3CDTF">2026-08-22T08:51:25.688Z</dcterms:created>
  <dcterms:modified xsi:type="dcterms:W3CDTF">2026-08-22T08:51:25.698Z</dcterms:modified>
</cp:coreProperties>
</file>

<file path=docProps/custom.xml><?xml version="1.0" encoding="utf-8"?>
<Properties xmlns="http://schemas.openxmlformats.org/officeDocument/2006/custom-properties" xmlns:vt="http://schemas.openxmlformats.org/officeDocument/2006/docPropsVTypes"/>
</file>