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pPr>
    </w:p>
    <w:p>
      <w:pPr>
        <w:spacing w:before="1200" w:after="160"/>
        <w:jc w:val="center"/>
      </w:pPr>
      <w:r>
        <w:rPr>
          <w:rFonts w:ascii="Arial" w:hAnsi="Arial"/>
          <w:b/>
          <w:color w:val="1E3A5F"/>
          <w:sz w:val="56"/>
        </w:rPr>
        <w:t>METODOLOGÍA DE DISEÑO UX</w:t>
      </w:r>
    </w:p>
    <w:p>
      <w:pPr>
        <w:spacing w:before="0" w:after="80"/>
        <w:jc w:val="center"/>
      </w:pPr>
      <w:r>
        <w:rPr>
          <w:rFonts w:ascii="Arial" w:hAnsi="Arial"/>
          <w:b/>
          <w:color w:val="5C6673"/>
          <w:sz w:val="30"/>
        </w:rPr>
        <w:t>Propuesta de Mejora al Sistema de Admisión Escolar (SAE)</w:t>
      </w:r>
    </w:p>
    <w:p>
      <w:pPr>
        <w:pBdr>
          <w:bottom w:val="single" w:sz="4" w:color="C4CDD6" w:space="1"/>
        </w:pBdr>
        <w:spacing w:after="400"/>
        <w:jc w:val="center"/>
      </w:pPr>
      <w:r>
        <w:rPr>
          <w:rFonts w:ascii="Arial" w:hAnsi="Arial"/>
          <w:i/>
          <w:color w:val="5C6673"/>
          <w:sz w:val="24"/>
        </w:rPr>
        <w:t>Prototipo Interactivo v2.0 — Evidencia y Decisiones de Diseño</w:t>
      </w:r>
    </w:p>
    <w:p>
      <w:pPr>
        <w:spacing w:before="0" w:after="320"/>
      </w:pPr>
    </w:p>
    <w:tbl>
      <w:tblPr>
        <w:tblStyle w:val="TableGrid"/>
        <w:tblW w:type="auto" w:w="0"/>
        <w:jc w:val="left"/>
        <w:tblLook w:firstColumn="1" w:firstRow="1" w:lastColumn="0" w:lastRow="0" w:noHBand="0" w:noVBand="1" w:val="04A0"/>
      </w:tblPr>
      <w:tblGrid>
        <w:gridCol w:w="4703"/>
        <w:gridCol w:w="4703"/>
      </w:tblGrid>
      <w:tr>
        <w:tc>
          <w:tcPr>
            <w:tcW w:type="dxa" w:w="4703"/>
            <w:tcMar>
              <w:top w:w="80" w:type="dxa"/>
              <w:bottom w:w="80" w:type="dxa"/>
              <w:left w:w="120" w:type="dxa"/>
              <w:right w:w="120" w:type="dxa"/>
            </w:tcMar>
            <w:shd w:val="clear" w:color="auto" w:fill="EBF2F8"/>
            <w:tcW w:w="3118" w:type="dxa"/>
          </w:tcPr>
          <w:p>
            <w:pPr>
              <w:jc w:val="left"/>
            </w:pPr>
            <w:r>
              <w:rPr>
                <w:rFonts w:ascii="Arial" w:hAnsi="Arial"/>
                <w:b/>
                <w:color w:val="1E3A5F"/>
                <w:sz w:val="20"/>
              </w:rPr>
              <w:t>Proyecto</w:t>
            </w:r>
          </w:p>
        </w:tc>
        <w:tc>
          <w:tcPr>
            <w:tcW w:type="dxa" w:w="4703"/>
            <w:tcMar>
              <w:top w:w="80" w:type="dxa"/>
              <w:bottom w:w="80" w:type="dxa"/>
              <w:left w:w="120" w:type="dxa"/>
              <w:right w:w="120" w:type="dxa"/>
            </w:tcMar>
            <w:tcW w:w="5670" w:type="dxa"/>
          </w:tcPr>
          <w:p>
            <w:pPr>
              <w:jc w:val="left"/>
            </w:pPr>
            <w:r>
              <w:rPr>
                <w:rFonts w:ascii="Arial" w:hAnsi="Arial"/>
                <w:b w:val="0"/>
                <w:color w:val="242B33"/>
                <w:sz w:val="20"/>
              </w:rPr>
              <w:t>Mejora UX del SAE — Ministerio de Educación, Chile</w:t>
            </w:r>
          </w:p>
        </w:tc>
      </w:tr>
      <w:tr>
        <w:tc>
          <w:tcPr>
            <w:tcW w:type="dxa" w:w="4703"/>
            <w:tcMar>
              <w:top w:w="80" w:type="dxa"/>
              <w:bottom w:w="80" w:type="dxa"/>
              <w:left w:w="120" w:type="dxa"/>
              <w:right w:w="120" w:type="dxa"/>
            </w:tcMar>
            <w:shd w:val="clear" w:color="auto" w:fill="EBF2F8"/>
            <w:tcW w:w="3118" w:type="dxa"/>
          </w:tcPr>
          <w:p>
            <w:pPr>
              <w:jc w:val="left"/>
            </w:pPr>
            <w:r>
              <w:rPr>
                <w:rFonts w:ascii="Arial" w:hAnsi="Arial"/>
                <w:b/>
                <w:color w:val="1E3A5F"/>
                <w:sz w:val="20"/>
              </w:rPr>
              <w:t>Institución</w:t>
            </w:r>
          </w:p>
        </w:tc>
        <w:tc>
          <w:tcPr>
            <w:tcW w:type="dxa" w:w="4703"/>
            <w:tcMar>
              <w:top w:w="80" w:type="dxa"/>
              <w:bottom w:w="80" w:type="dxa"/>
              <w:left w:w="120" w:type="dxa"/>
              <w:right w:w="120" w:type="dxa"/>
            </w:tcMar>
            <w:tcW w:w="5670" w:type="dxa"/>
          </w:tcPr>
          <w:p>
            <w:pPr>
              <w:jc w:val="left"/>
            </w:pPr>
            <w:r>
              <w:rPr>
                <w:rFonts w:ascii="Arial" w:hAnsi="Arial"/>
                <w:b w:val="0"/>
                <w:color w:val="242B33"/>
                <w:sz w:val="20"/>
              </w:rPr>
              <w:t>Universidad Técnica Federico Santa María (USM)</w:t>
            </w:r>
          </w:p>
        </w:tc>
      </w:tr>
      <w:tr>
        <w:tc>
          <w:tcPr>
            <w:tcW w:type="dxa" w:w="4703"/>
            <w:tcMar>
              <w:top w:w="80" w:type="dxa"/>
              <w:bottom w:w="80" w:type="dxa"/>
              <w:left w:w="120" w:type="dxa"/>
              <w:right w:w="120" w:type="dxa"/>
            </w:tcMar>
            <w:shd w:val="clear" w:color="auto" w:fill="EBF2F8"/>
            <w:tcW w:w="3118" w:type="dxa"/>
          </w:tcPr>
          <w:p>
            <w:pPr>
              <w:jc w:val="left"/>
            </w:pPr>
            <w:r>
              <w:rPr>
                <w:rFonts w:ascii="Arial" w:hAnsi="Arial"/>
                <w:b/>
                <w:color w:val="1E3A5F"/>
                <w:sz w:val="20"/>
              </w:rPr>
              <w:t>Marco investigativo</w:t>
            </w:r>
          </w:p>
        </w:tc>
        <w:tc>
          <w:tcPr>
            <w:tcW w:type="dxa" w:w="4703"/>
            <w:tcMar>
              <w:top w:w="80" w:type="dxa"/>
              <w:bottom w:w="80" w:type="dxa"/>
              <w:left w:w="120" w:type="dxa"/>
              <w:right w:w="120" w:type="dxa"/>
            </w:tcMar>
            <w:tcW w:w="5670" w:type="dxa"/>
          </w:tcPr>
          <w:p>
            <w:pPr>
              <w:jc w:val="left"/>
            </w:pPr>
            <w:r>
              <w:rPr>
                <w:rFonts w:ascii="Arial" w:hAnsi="Arial"/>
                <w:b w:val="0"/>
                <w:color w:val="242B33"/>
                <w:sz w:val="20"/>
              </w:rPr>
              <w:t>Fondecyt N.º 1250492 (Universidad de Chile, 2026)</w:t>
            </w:r>
          </w:p>
        </w:tc>
      </w:tr>
      <w:tr>
        <w:tc>
          <w:tcPr>
            <w:tcW w:type="dxa" w:w="4703"/>
            <w:tcMar>
              <w:top w:w="80" w:type="dxa"/>
              <w:bottom w:w="80" w:type="dxa"/>
              <w:left w:w="120" w:type="dxa"/>
              <w:right w:w="120" w:type="dxa"/>
            </w:tcMar>
            <w:shd w:val="clear" w:color="auto" w:fill="EBF2F8"/>
            <w:tcW w:w="3118" w:type="dxa"/>
          </w:tcPr>
          <w:p>
            <w:pPr>
              <w:jc w:val="left"/>
            </w:pPr>
            <w:r>
              <w:rPr>
                <w:rFonts w:ascii="Arial" w:hAnsi="Arial"/>
                <w:b/>
                <w:color w:val="1E3A5F"/>
                <w:sz w:val="20"/>
              </w:rPr>
              <w:t>Versión</w:t>
            </w:r>
          </w:p>
        </w:tc>
        <w:tc>
          <w:tcPr>
            <w:tcW w:type="dxa" w:w="4703"/>
            <w:tcMar>
              <w:top w:w="80" w:type="dxa"/>
              <w:bottom w:w="80" w:type="dxa"/>
              <w:left w:w="120" w:type="dxa"/>
              <w:right w:w="120" w:type="dxa"/>
            </w:tcMar>
            <w:tcW w:w="5670" w:type="dxa"/>
          </w:tcPr>
          <w:p>
            <w:pPr>
              <w:jc w:val="left"/>
            </w:pPr>
            <w:r>
              <w:rPr>
                <w:rFonts w:ascii="Arial" w:hAnsi="Arial"/>
                <w:b w:val="0"/>
                <w:color w:val="242B33"/>
                <w:sz w:val="20"/>
              </w:rPr>
              <w:t>v2.0 — Mayo 2026</w:t>
            </w:r>
          </w:p>
        </w:tc>
      </w:tr>
      <w:tr>
        <w:tc>
          <w:tcPr>
            <w:tcW w:type="dxa" w:w="4703"/>
            <w:tcMar>
              <w:top w:w="80" w:type="dxa"/>
              <w:bottom w:w="80" w:type="dxa"/>
              <w:left w:w="120" w:type="dxa"/>
              <w:right w:w="120" w:type="dxa"/>
            </w:tcMar>
            <w:shd w:val="clear" w:color="auto" w:fill="EBF2F8"/>
            <w:tcW w:w="3118" w:type="dxa"/>
          </w:tcPr>
          <w:p>
            <w:pPr>
              <w:jc w:val="left"/>
            </w:pPr>
            <w:r>
              <w:rPr>
                <w:rFonts w:ascii="Arial" w:hAnsi="Arial"/>
                <w:b/>
                <w:color w:val="1E3A5F"/>
                <w:sz w:val="20"/>
              </w:rPr>
              <w:t>Base empírica</w:t>
            </w:r>
          </w:p>
        </w:tc>
        <w:tc>
          <w:tcPr>
            <w:tcW w:type="dxa" w:w="4703"/>
            <w:tcMar>
              <w:top w:w="80" w:type="dxa"/>
              <w:bottom w:w="80" w:type="dxa"/>
              <w:left w:w="120" w:type="dxa"/>
              <w:right w:w="120" w:type="dxa"/>
            </w:tcMar>
            <w:tcW w:w="5670" w:type="dxa"/>
          </w:tcPr>
          <w:p>
            <w:pPr>
              <w:jc w:val="left"/>
            </w:pPr>
            <w:r>
              <w:rPr>
                <w:rFonts w:ascii="Arial" w:hAnsi="Arial"/>
                <w:b w:val="0"/>
                <w:color w:val="242B33"/>
                <w:sz w:val="20"/>
              </w:rPr>
              <w:t>Revisión sistemática de 96 publicaciones (2017–2025) sobre transparencia algorítmica</w:t>
            </w:r>
          </w:p>
        </w:tc>
      </w:tr>
    </w:tbl>
    <w:p>
      <w:r>
        <w:br w:type="page"/>
      </w:r>
    </w:p>
    <w:p>
      <w:pPr>
        <w:pBdr>
          <w:bottom w:val="single" w:sz="4" w:color="1E3A5F" w:space="1"/>
        </w:pBdr>
        <w:spacing w:before="240" w:after="120"/>
      </w:pPr>
      <w:r>
        <w:rPr>
          <w:rFonts w:ascii="Arial" w:hAnsi="Arial"/>
          <w:b/>
          <w:color w:val="1E3A5F"/>
          <w:sz w:val="44"/>
        </w:rPr>
        <w:t>Resumen Ejecutivo</w:t>
      </w:r>
    </w:p>
    <w:p>
      <w:pPr>
        <w:spacing w:before="80" w:after="120"/>
        <w:jc w:val="left"/>
      </w:pPr>
      <w:r>
        <w:rPr>
          <w:rFonts w:ascii="Arial" w:hAnsi="Arial"/>
          <w:b w:val="0"/>
          <w:i w:val="0"/>
          <w:color w:val="242B33"/>
          <w:sz w:val="22"/>
        </w:rPr>
        <w:t>Este documento presenta la metodología completa que respalda el diseño del prototipo de mejora al Sistema de Admisión Escolar (SAE) de Chile. El prototipo surge de la confluencia de tres fuentes de evidencia: (1) una evaluación heurística experta del sitio actual que revela un cumplimiento del 51% en el sitio informativo y 61% en la plataforma de postulación; (2) una revisión sistemática de 96 publicaciones académicas sobre transparencia algorítmica e inteligencia artificial explicable (XAI); y (3) el análisis del perfil del usuario real identificado por el estudio.</w:t>
      </w:r>
    </w:p>
    <w:p>
      <w:pPr>
        <w:spacing w:before="80" w:after="120"/>
        <w:jc w:val="left"/>
      </w:pPr>
      <w:r>
        <w:rPr>
          <w:rFonts w:ascii="Arial" w:hAnsi="Arial"/>
          <w:b w:val="0"/>
          <w:i w:val="0"/>
          <w:color w:val="242B33"/>
          <w:sz w:val="22"/>
        </w:rPr>
        <w:t>El resultado es un prototipo HTML autocontenido de una sola página que aborda las brechas prioritarias mediante componentes diseñados con evidencia directa: un módulo explicativo del algoritmo de asignación, un simulador interactivo basado en lógica Gale-Shapley simplificada, fichas de colegios con información multidimensional, un flujo de postulación simplificado y un panel de seguimiento con retroalimentación contextualizada.</w:t>
      </w:r>
    </w:p>
    <w:p>
      <w:pPr>
        <w:spacing w:before="0" w:after="160"/>
      </w:pPr>
    </w:p>
    <w:p>
      <w:pPr>
        <w:pBdr>
          <w:start w:val="single" w:sz="12" w:color="1E3A5F" w:space="4"/>
        </w:pBdr>
        <w:shd w:val="clear" w:color="auto" w:fill="EBF2F8"/>
        <w:spacing w:before="200" w:after="200"/>
        <w:ind w:left="432" w:right="432"/>
      </w:pPr>
      <w:r>
        <w:rPr>
          <w:rFonts w:ascii="Arial" w:hAnsi="Arial"/>
          <w:i/>
          <w:color w:val="242B33"/>
          <w:sz w:val="22"/>
        </w:rPr>
        <w:t>Hallazgo central: El 72% de los estudios analizados demuestra que la divulgación progresiva y la explicabilidad contextualizada reducen la percepción de arbitrariedad y aumentan la confianza en sistemas algorítmicos, incluso sin revelar detalles técnicos del algoritmo.</w:t>
      </w:r>
    </w:p>
    <w:p>
      <w:pPr>
        <w:spacing w:before="0" w:after="240"/>
      </w:pPr>
    </w:p>
    <w:p>
      <w:pPr>
        <w:pBdr>
          <w:bottom w:val="single" w:sz="4" w:color="1E3A5F" w:space="1"/>
        </w:pBdr>
        <w:spacing w:before="240" w:after="120"/>
      </w:pPr>
      <w:r>
        <w:rPr>
          <w:rFonts w:ascii="Arial" w:hAnsi="Arial"/>
          <w:b/>
          <w:color w:val="1E3A5F"/>
          <w:sz w:val="44"/>
        </w:rPr>
        <w:t>1. Diagnóstico de la Situación Actual</w:t>
      </w:r>
    </w:p>
    <w:p>
      <w:pPr>
        <w:spacing w:before="200" w:after="100"/>
      </w:pPr>
      <w:r>
        <w:rPr>
          <w:rFonts w:ascii="Arial" w:hAnsi="Arial"/>
          <w:b/>
          <w:color w:val="1E3A5F"/>
          <w:sz w:val="32"/>
        </w:rPr>
        <w:t>1.1 Evaluación Heurística del SAE (Fondecyt 1250492, 2026)</w:t>
      </w:r>
    </w:p>
    <w:p>
      <w:pPr>
        <w:spacing w:before="80" w:after="120"/>
        <w:jc w:val="left"/>
      </w:pPr>
      <w:r>
        <w:rPr>
          <w:rFonts w:ascii="Arial" w:hAnsi="Arial"/>
          <w:b w:val="0"/>
          <w:i w:val="0"/>
          <w:color w:val="242B33"/>
          <w:sz w:val="22"/>
        </w:rPr>
        <w:t>La evaluación de calidad web del SAE, realizada por el equipo del Proyecto Fondecyt N.º 1250492 de la Universidad de Chile en marzo de 2026, aplicó el marco de evaluación heurística de Morales-Vargas et al. (2023) sobre dos componentes del sistema: el sitio web informativo (sistemadeadmisionescolar.cl) y la plataforma transaccional de postulación.</w:t>
      </w:r>
    </w:p>
    <w:p>
      <w:pPr>
        <w:spacing w:before="0" w:after="160"/>
      </w:pP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E3A5F"/>
            <w:tcMar>
              <w:top w:w="80" w:type="dxa"/>
              <w:bottom w:w="80" w:type="dxa"/>
              <w:left w:w="120" w:type="dxa"/>
              <w:right w:w="120" w:type="dxa"/>
            </w:tcMar>
            <w:tcW w:w="3118" w:type="dxa"/>
          </w:tcPr>
          <w:p>
            <w:pPr>
              <w:jc w:val="center"/>
            </w:pPr>
            <w:r>
              <w:rPr>
                <w:rFonts w:ascii="Arial" w:hAnsi="Arial"/>
                <w:b/>
                <w:color w:val="FFFFFF"/>
                <w:sz w:val="20"/>
              </w:rPr>
              <w:t>Dimensión evaluada</w:t>
            </w:r>
          </w:p>
        </w:tc>
        <w:tc>
          <w:tcPr>
            <w:tcW w:type="dxa" w:w="2351"/>
            <w:shd w:val="clear" w:color="auto" w:fill="1E3A5F"/>
            <w:tcMar>
              <w:top w:w="80" w:type="dxa"/>
              <w:bottom w:w="80" w:type="dxa"/>
              <w:left w:w="120" w:type="dxa"/>
              <w:right w:w="120" w:type="dxa"/>
            </w:tcMar>
            <w:tcW w:w="1417" w:type="dxa"/>
          </w:tcPr>
          <w:p>
            <w:pPr>
              <w:jc w:val="center"/>
            </w:pPr>
            <w:r>
              <w:rPr>
                <w:rFonts w:ascii="Arial" w:hAnsi="Arial"/>
                <w:b/>
                <w:color w:val="FFFFFF"/>
                <w:sz w:val="20"/>
              </w:rPr>
              <w:t>Sitio informativo</w:t>
            </w:r>
          </w:p>
        </w:tc>
        <w:tc>
          <w:tcPr>
            <w:tcW w:type="dxa" w:w="2351"/>
            <w:shd w:val="clear" w:color="auto" w:fill="1E3A5F"/>
            <w:tcMar>
              <w:top w:w="80" w:type="dxa"/>
              <w:bottom w:w="80" w:type="dxa"/>
              <w:left w:w="120" w:type="dxa"/>
              <w:right w:w="120" w:type="dxa"/>
            </w:tcMar>
            <w:tcW w:w="1417" w:type="dxa"/>
          </w:tcPr>
          <w:p>
            <w:pPr>
              <w:jc w:val="center"/>
            </w:pPr>
            <w:r>
              <w:rPr>
                <w:rFonts w:ascii="Arial" w:hAnsi="Arial"/>
                <w:b/>
                <w:color w:val="FFFFFF"/>
                <w:sz w:val="20"/>
              </w:rPr>
              <w:t>Plataforma</w:t>
            </w:r>
          </w:p>
        </w:tc>
        <w:tc>
          <w:tcPr>
            <w:tcW w:type="dxa" w:w="2351"/>
            <w:shd w:val="clear" w:color="auto" w:fill="1E3A5F"/>
            <w:tcMar>
              <w:top w:w="80" w:type="dxa"/>
              <w:bottom w:w="80" w:type="dxa"/>
              <w:left w:w="120" w:type="dxa"/>
              <w:right w:w="120" w:type="dxa"/>
            </w:tcMar>
            <w:tcW w:w="2835" w:type="dxa"/>
          </w:tcPr>
          <w:p>
            <w:pPr>
              <w:jc w:val="center"/>
            </w:pPr>
            <w:r>
              <w:rPr>
                <w:rFonts w:ascii="Arial" w:hAnsi="Arial"/>
                <w:b/>
                <w:color w:val="FFFFFF"/>
                <w:sz w:val="20"/>
              </w:rPr>
              <w:t>Brecha principal identificada</w:t>
            </w:r>
          </w:p>
        </w:tc>
      </w:tr>
      <w:tr>
        <w:tc>
          <w:tcPr>
            <w:tcW w:type="dxa" w:w="2351"/>
            <w:tcMar>
              <w:top w:w="80" w:type="dxa"/>
              <w:bottom w:w="80" w:type="dxa"/>
              <w:left w:w="120" w:type="dxa"/>
              <w:right w:w="120" w:type="dxa"/>
            </w:tcMar>
            <w:tcW w:w="3118" w:type="dxa"/>
          </w:tcPr>
          <w:p>
            <w:pPr>
              <w:jc w:val="left"/>
            </w:pPr>
            <w:r>
              <w:rPr>
                <w:rFonts w:ascii="Arial" w:hAnsi="Arial"/>
                <w:b w:val="0"/>
                <w:color w:val="242B33"/>
                <w:sz w:val="20"/>
              </w:rPr>
              <w:t>Transparencia y apertura</w:t>
            </w:r>
          </w:p>
        </w:tc>
        <w:tc>
          <w:tcPr>
            <w:tcW w:type="dxa" w:w="2351"/>
            <w:tcMar>
              <w:top w:w="80" w:type="dxa"/>
              <w:bottom w:w="80" w:type="dxa"/>
              <w:left w:w="120" w:type="dxa"/>
              <w:right w:w="120" w:type="dxa"/>
            </w:tcMar>
            <w:tcW w:w="1417" w:type="dxa"/>
          </w:tcPr>
          <w:p>
            <w:pPr>
              <w:jc w:val="center"/>
            </w:pPr>
            <w:r>
              <w:rPr>
                <w:rFonts w:ascii="Arial" w:hAnsi="Arial"/>
                <w:b/>
                <w:color w:val="B35C1E"/>
                <w:sz w:val="20"/>
              </w:rPr>
              <w:t>Bajo</w:t>
            </w:r>
          </w:p>
        </w:tc>
        <w:tc>
          <w:tcPr>
            <w:tcW w:type="dxa" w:w="2351"/>
            <w:tcMar>
              <w:top w:w="80" w:type="dxa"/>
              <w:bottom w:w="80" w:type="dxa"/>
              <w:left w:w="120" w:type="dxa"/>
              <w:right w:w="120" w:type="dxa"/>
            </w:tcMar>
            <w:tcW w:w="1417" w:type="dxa"/>
          </w:tcPr>
          <w:p>
            <w:pPr>
              <w:jc w:val="center"/>
            </w:pPr>
            <w:r>
              <w:rPr>
                <w:rFonts w:ascii="Arial" w:hAnsi="Arial"/>
                <w:b/>
                <w:color w:val="B35C1E"/>
                <w:sz w:val="20"/>
              </w:rPr>
              <w:t>Medio</w:t>
            </w:r>
          </w:p>
        </w:tc>
        <w:tc>
          <w:tcPr>
            <w:tcW w:type="dxa" w:w="2351"/>
            <w:tcMar>
              <w:top w:w="80" w:type="dxa"/>
              <w:bottom w:w="80" w:type="dxa"/>
              <w:left w:w="120" w:type="dxa"/>
              <w:right w:w="120" w:type="dxa"/>
            </w:tcMar>
            <w:tcW w:w="2835" w:type="dxa"/>
          </w:tcPr>
          <w:p>
            <w:pPr>
              <w:jc w:val="left"/>
            </w:pPr>
            <w:r>
              <w:rPr>
                <w:rFonts w:ascii="Arial" w:hAnsi="Arial"/>
                <w:b w:val="0"/>
                <w:color w:val="242B33"/>
                <w:sz w:val="20"/>
              </w:rPr>
              <w:t>No se explica el algoritmo de asignación</w:t>
            </w:r>
          </w:p>
        </w:tc>
      </w:tr>
      <w:tr>
        <w:tc>
          <w:tcPr>
            <w:tcW w:type="dxa" w:w="2351"/>
            <w:tcMar>
              <w:top w:w="80" w:type="dxa"/>
              <w:bottom w:w="80" w:type="dxa"/>
              <w:left w:w="120" w:type="dxa"/>
              <w:right w:w="120" w:type="dxa"/>
            </w:tcMar>
            <w:shd w:val="clear" w:color="auto" w:fill="FFF5F5"/>
            <w:tcW w:w="3118" w:type="dxa"/>
          </w:tcPr>
          <w:p>
            <w:pPr>
              <w:jc w:val="left"/>
            </w:pPr>
            <w:r>
              <w:rPr>
                <w:rFonts w:ascii="Arial" w:hAnsi="Arial"/>
                <w:b w:val="0"/>
                <w:color w:val="242B33"/>
                <w:sz w:val="20"/>
              </w:rPr>
              <w:t>Inclusión y accesibilidad</w:t>
            </w:r>
          </w:p>
        </w:tc>
        <w:tc>
          <w:tcPr>
            <w:tcW w:type="dxa" w:w="2351"/>
            <w:tcMar>
              <w:top w:w="80" w:type="dxa"/>
              <w:bottom w:w="80" w:type="dxa"/>
              <w:left w:w="120" w:type="dxa"/>
              <w:right w:w="120" w:type="dxa"/>
            </w:tcMar>
            <w:shd w:val="clear" w:color="auto" w:fill="FFF5F5"/>
            <w:tcW w:w="1417" w:type="dxa"/>
          </w:tcPr>
          <w:p>
            <w:pPr>
              <w:jc w:val="center"/>
            </w:pPr>
            <w:r>
              <w:rPr>
                <w:rFonts w:ascii="Arial" w:hAnsi="Arial"/>
                <w:b/>
                <w:color w:val="7D2027"/>
                <w:sz w:val="20"/>
              </w:rPr>
              <w:t>0%</w:t>
            </w:r>
          </w:p>
        </w:tc>
        <w:tc>
          <w:tcPr>
            <w:tcW w:type="dxa" w:w="2351"/>
            <w:tcMar>
              <w:top w:w="80" w:type="dxa"/>
              <w:bottom w:w="80" w:type="dxa"/>
              <w:left w:w="120" w:type="dxa"/>
              <w:right w:w="120" w:type="dxa"/>
            </w:tcMar>
            <w:shd w:val="clear" w:color="auto" w:fill="FFF5F5"/>
            <w:tcW w:w="1417" w:type="dxa"/>
          </w:tcPr>
          <w:p>
            <w:pPr>
              <w:jc w:val="center"/>
            </w:pPr>
            <w:r>
              <w:rPr>
                <w:rFonts w:ascii="Arial" w:hAnsi="Arial"/>
                <w:b/>
                <w:color w:val="7D2027"/>
                <w:sz w:val="20"/>
              </w:rPr>
              <w:t>Bajo</w:t>
            </w:r>
          </w:p>
        </w:tc>
        <w:tc>
          <w:tcPr>
            <w:tcW w:type="dxa" w:w="2351"/>
            <w:tcMar>
              <w:top w:w="80" w:type="dxa"/>
              <w:bottom w:w="80" w:type="dxa"/>
              <w:left w:w="120" w:type="dxa"/>
              <w:right w:w="120" w:type="dxa"/>
            </w:tcMar>
            <w:shd w:val="clear" w:color="auto" w:fill="FFF5F5"/>
            <w:tcW w:w="2835" w:type="dxa"/>
          </w:tcPr>
          <w:p>
            <w:pPr>
              <w:jc w:val="left"/>
            </w:pPr>
            <w:r>
              <w:rPr>
                <w:rFonts w:ascii="Arial" w:hAnsi="Arial"/>
                <w:b w:val="0"/>
                <w:color w:val="242B33"/>
                <w:sz w:val="20"/>
              </w:rPr>
              <w:t>Sin opciones NEE, sin lenguaje simplificado</w:t>
            </w:r>
          </w:p>
        </w:tc>
      </w:tr>
      <w:tr>
        <w:tc>
          <w:tcPr>
            <w:tcW w:type="dxa" w:w="2351"/>
            <w:tcMar>
              <w:top w:w="80" w:type="dxa"/>
              <w:bottom w:w="80" w:type="dxa"/>
              <w:left w:w="120" w:type="dxa"/>
              <w:right w:w="120" w:type="dxa"/>
            </w:tcMar>
            <w:tcW w:w="3118" w:type="dxa"/>
          </w:tcPr>
          <w:p>
            <w:pPr>
              <w:jc w:val="left"/>
            </w:pPr>
            <w:r>
              <w:rPr>
                <w:rFonts w:ascii="Arial" w:hAnsi="Arial"/>
                <w:b w:val="0"/>
                <w:color w:val="242B33"/>
                <w:sz w:val="20"/>
              </w:rPr>
              <w:t>Búsqueda y encontrabilidad</w:t>
            </w:r>
          </w:p>
        </w:tc>
        <w:tc>
          <w:tcPr>
            <w:tcW w:type="dxa" w:w="2351"/>
            <w:tcMar>
              <w:top w:w="80" w:type="dxa"/>
              <w:bottom w:w="80" w:type="dxa"/>
              <w:left w:w="120" w:type="dxa"/>
              <w:right w:w="120" w:type="dxa"/>
            </w:tcMar>
            <w:tcW w:w="1417" w:type="dxa"/>
          </w:tcPr>
          <w:p>
            <w:pPr>
              <w:jc w:val="center"/>
            </w:pPr>
            <w:r>
              <w:rPr>
                <w:rFonts w:ascii="Arial" w:hAnsi="Arial"/>
                <w:b/>
                <w:color w:val="7D2027"/>
                <w:sz w:val="20"/>
              </w:rPr>
              <w:t>Bajo</w:t>
            </w:r>
          </w:p>
        </w:tc>
        <w:tc>
          <w:tcPr>
            <w:tcW w:type="dxa" w:w="2351"/>
            <w:tcMar>
              <w:top w:w="80" w:type="dxa"/>
              <w:bottom w:w="80" w:type="dxa"/>
              <w:left w:w="120" w:type="dxa"/>
              <w:right w:w="120" w:type="dxa"/>
            </w:tcMar>
            <w:tcW w:w="1417" w:type="dxa"/>
          </w:tcPr>
          <w:p>
            <w:pPr>
              <w:jc w:val="center"/>
            </w:pPr>
            <w:r>
              <w:rPr>
                <w:rFonts w:ascii="Arial" w:hAnsi="Arial"/>
                <w:b/>
                <w:color w:val="7D2027"/>
                <w:sz w:val="20"/>
              </w:rPr>
              <w:t>Bajo</w:t>
            </w:r>
          </w:p>
        </w:tc>
        <w:tc>
          <w:tcPr>
            <w:tcW w:type="dxa" w:w="2351"/>
            <w:tcMar>
              <w:top w:w="80" w:type="dxa"/>
              <w:bottom w:w="80" w:type="dxa"/>
              <w:left w:w="120" w:type="dxa"/>
              <w:right w:w="120" w:type="dxa"/>
            </w:tcMar>
            <w:tcW w:w="2835" w:type="dxa"/>
          </w:tcPr>
          <w:p>
            <w:pPr>
              <w:jc w:val="left"/>
            </w:pPr>
            <w:r>
              <w:rPr>
                <w:rFonts w:ascii="Arial" w:hAnsi="Arial"/>
                <w:b w:val="0"/>
                <w:color w:val="242B33"/>
                <w:sz w:val="20"/>
              </w:rPr>
              <w:t>Sin buscador interno ni mapa del sitio</w:t>
            </w:r>
          </w:p>
        </w:tc>
      </w:tr>
      <w:tr>
        <w:tc>
          <w:tcPr>
            <w:tcW w:type="dxa" w:w="2351"/>
            <w:tcMar>
              <w:top w:w="80" w:type="dxa"/>
              <w:bottom w:w="80" w:type="dxa"/>
              <w:left w:w="120" w:type="dxa"/>
              <w:right w:w="120" w:type="dxa"/>
            </w:tcMar>
            <w:shd w:val="clear" w:color="auto" w:fill="F2F4F7"/>
            <w:tcW w:w="3118" w:type="dxa"/>
          </w:tcPr>
          <w:p>
            <w:pPr>
              <w:jc w:val="left"/>
            </w:pPr>
            <w:r>
              <w:rPr>
                <w:rFonts w:ascii="Arial" w:hAnsi="Arial"/>
                <w:b w:val="0"/>
                <w:color w:val="242B33"/>
                <w:sz w:val="20"/>
              </w:rPr>
              <w:t>Audiovisualidad y multimedia</w:t>
            </w:r>
          </w:p>
        </w:tc>
        <w:tc>
          <w:tcPr>
            <w:tcW w:type="dxa" w:w="2351"/>
            <w:tcMar>
              <w:top w:w="80" w:type="dxa"/>
              <w:bottom w:w="80" w:type="dxa"/>
              <w:left w:w="120" w:type="dxa"/>
              <w:right w:w="120" w:type="dxa"/>
            </w:tcMar>
            <w:shd w:val="clear" w:color="auto" w:fill="F2F4F7"/>
            <w:tcW w:w="1417" w:type="dxa"/>
          </w:tcPr>
          <w:p>
            <w:pPr>
              <w:jc w:val="center"/>
            </w:pPr>
            <w:r>
              <w:rPr>
                <w:rFonts w:ascii="Arial" w:hAnsi="Arial"/>
                <w:b/>
                <w:color w:val="B35C1E"/>
                <w:sz w:val="20"/>
              </w:rPr>
              <w:t>Bajo</w:t>
            </w:r>
          </w:p>
        </w:tc>
        <w:tc>
          <w:tcPr>
            <w:tcW w:type="dxa" w:w="2351"/>
            <w:tcMar>
              <w:top w:w="80" w:type="dxa"/>
              <w:bottom w:w="80" w:type="dxa"/>
              <w:left w:w="120" w:type="dxa"/>
              <w:right w:w="120" w:type="dxa"/>
            </w:tcMar>
            <w:shd w:val="clear" w:color="auto" w:fill="F2F4F7"/>
            <w:tcW w:w="1417" w:type="dxa"/>
          </w:tcPr>
          <w:p>
            <w:pPr>
              <w:jc w:val="center"/>
            </w:pPr>
            <w:r>
              <w:rPr>
                <w:rFonts w:ascii="Arial" w:hAnsi="Arial"/>
                <w:b/>
                <w:color w:val="B35C1E"/>
                <w:sz w:val="20"/>
              </w:rPr>
              <w:t>Medio</w:t>
            </w:r>
          </w:p>
        </w:tc>
        <w:tc>
          <w:tcPr>
            <w:tcW w:type="dxa" w:w="2351"/>
            <w:tcMar>
              <w:top w:w="80" w:type="dxa"/>
              <w:bottom w:w="80" w:type="dxa"/>
              <w:left w:w="120" w:type="dxa"/>
              <w:right w:w="120" w:type="dxa"/>
            </w:tcMar>
            <w:shd w:val="clear" w:color="auto" w:fill="F2F4F7"/>
            <w:tcW w:w="2835" w:type="dxa"/>
          </w:tcPr>
          <w:p>
            <w:pPr>
              <w:jc w:val="left"/>
            </w:pPr>
            <w:r>
              <w:rPr>
                <w:rFonts w:ascii="Arial" w:hAnsi="Arial"/>
                <w:b w:val="0"/>
                <w:color w:val="242B33"/>
                <w:sz w:val="20"/>
              </w:rPr>
              <w:t>Sin infografías ni videos explicativos</w:t>
            </w:r>
          </w:p>
        </w:tc>
      </w:tr>
      <w:tr>
        <w:tc>
          <w:tcPr>
            <w:tcW w:type="dxa" w:w="2351"/>
            <w:tcMar>
              <w:top w:w="80" w:type="dxa"/>
              <w:bottom w:w="80" w:type="dxa"/>
              <w:left w:w="120" w:type="dxa"/>
              <w:right w:w="120" w:type="dxa"/>
            </w:tcMar>
            <w:tcW w:w="3118" w:type="dxa"/>
          </w:tcPr>
          <w:p>
            <w:pPr>
              <w:jc w:val="left"/>
            </w:pPr>
            <w:r>
              <w:rPr>
                <w:rFonts w:ascii="Arial" w:hAnsi="Arial"/>
                <w:b w:val="0"/>
                <w:color w:val="242B33"/>
                <w:sz w:val="20"/>
              </w:rPr>
              <w:t>Interoperabilidad</w:t>
            </w:r>
          </w:p>
        </w:tc>
        <w:tc>
          <w:tcPr>
            <w:tcW w:type="dxa" w:w="2351"/>
            <w:tcMar>
              <w:top w:w="80" w:type="dxa"/>
              <w:bottom w:w="80" w:type="dxa"/>
              <w:left w:w="120" w:type="dxa"/>
              <w:right w:w="120" w:type="dxa"/>
            </w:tcMar>
            <w:tcW w:w="1417" w:type="dxa"/>
          </w:tcPr>
          <w:p>
            <w:pPr>
              <w:jc w:val="center"/>
            </w:pPr>
            <w:r>
              <w:rPr>
                <w:rFonts w:ascii="Arial" w:hAnsi="Arial"/>
                <w:b/>
                <w:color w:val="B35C1E"/>
                <w:sz w:val="20"/>
              </w:rPr>
              <w:t>Medio</w:t>
            </w:r>
          </w:p>
        </w:tc>
        <w:tc>
          <w:tcPr>
            <w:tcW w:type="dxa" w:w="2351"/>
            <w:tcMar>
              <w:top w:w="80" w:type="dxa"/>
              <w:bottom w:w="80" w:type="dxa"/>
              <w:left w:w="120" w:type="dxa"/>
              <w:right w:w="120" w:type="dxa"/>
            </w:tcMar>
            <w:tcW w:w="1417" w:type="dxa"/>
          </w:tcPr>
          <w:p>
            <w:pPr>
              <w:jc w:val="center"/>
            </w:pPr>
            <w:r>
              <w:rPr>
                <w:rFonts w:ascii="Arial" w:hAnsi="Arial"/>
                <w:b/>
                <w:color w:val="B35C1E"/>
                <w:sz w:val="20"/>
              </w:rPr>
              <w:t>Bajo</w:t>
            </w:r>
          </w:p>
        </w:tc>
        <w:tc>
          <w:tcPr>
            <w:tcW w:type="dxa" w:w="2351"/>
            <w:tcMar>
              <w:top w:w="80" w:type="dxa"/>
              <w:bottom w:w="80" w:type="dxa"/>
              <w:left w:w="120" w:type="dxa"/>
              <w:right w:w="120" w:type="dxa"/>
            </w:tcMar>
            <w:tcW w:w="2835" w:type="dxa"/>
          </w:tcPr>
          <w:p>
            <w:pPr>
              <w:jc w:val="left"/>
            </w:pPr>
            <w:r>
              <w:rPr>
                <w:rFonts w:ascii="Arial" w:hAnsi="Arial"/>
                <w:b w:val="0"/>
                <w:color w:val="242B33"/>
                <w:sz w:val="20"/>
              </w:rPr>
              <w:t>No integra ClaveÚnica como opción principal</w:t>
            </w:r>
          </w:p>
        </w:tc>
      </w:tr>
      <w:tr>
        <w:tc>
          <w:tcPr>
            <w:tcW w:type="dxa" w:w="2351"/>
            <w:tcMar>
              <w:top w:w="80" w:type="dxa"/>
              <w:bottom w:w="80" w:type="dxa"/>
              <w:left w:w="120" w:type="dxa"/>
              <w:right w:w="120" w:type="dxa"/>
            </w:tcMar>
            <w:shd w:val="clear" w:color="auto" w:fill="F2F4F7"/>
            <w:tcW w:w="3118" w:type="dxa"/>
          </w:tcPr>
          <w:p>
            <w:pPr>
              <w:jc w:val="left"/>
            </w:pPr>
            <w:r>
              <w:rPr>
                <w:rFonts w:ascii="Arial" w:hAnsi="Arial"/>
                <w:b w:val="0"/>
                <w:color w:val="242B33"/>
                <w:sz w:val="20"/>
              </w:rPr>
              <w:t>Responsividad móvil</w:t>
            </w:r>
          </w:p>
        </w:tc>
        <w:tc>
          <w:tcPr>
            <w:tcW w:type="dxa" w:w="2351"/>
            <w:tcMar>
              <w:top w:w="80" w:type="dxa"/>
              <w:bottom w:w="80" w:type="dxa"/>
              <w:left w:w="120" w:type="dxa"/>
              <w:right w:w="120" w:type="dxa"/>
            </w:tcMar>
            <w:shd w:val="clear" w:color="auto" w:fill="F2F4F7"/>
            <w:tcW w:w="1417" w:type="dxa"/>
          </w:tcPr>
          <w:p>
            <w:pPr>
              <w:jc w:val="center"/>
            </w:pPr>
            <w:r>
              <w:rPr>
                <w:rFonts w:ascii="Arial" w:hAnsi="Arial"/>
                <w:b/>
                <w:color w:val="7D2027"/>
                <w:sz w:val="20"/>
              </w:rPr>
              <w:t>Con errores</w:t>
            </w:r>
          </w:p>
        </w:tc>
        <w:tc>
          <w:tcPr>
            <w:tcW w:type="dxa" w:w="2351"/>
            <w:tcMar>
              <w:top w:w="80" w:type="dxa"/>
              <w:bottom w:w="80" w:type="dxa"/>
              <w:left w:w="120" w:type="dxa"/>
              <w:right w:w="120" w:type="dxa"/>
            </w:tcMar>
            <w:shd w:val="clear" w:color="auto" w:fill="F2F4F7"/>
            <w:tcW w:w="1417" w:type="dxa"/>
          </w:tcPr>
          <w:p>
            <w:pPr>
              <w:jc w:val="center"/>
            </w:pPr>
            <w:r>
              <w:rPr>
                <w:rFonts w:ascii="Arial" w:hAnsi="Arial"/>
                <w:b/>
                <w:color w:val="7D2027"/>
                <w:sz w:val="20"/>
              </w:rPr>
              <w:t>Con errores</w:t>
            </w:r>
          </w:p>
        </w:tc>
        <w:tc>
          <w:tcPr>
            <w:tcW w:type="dxa" w:w="2351"/>
            <w:tcMar>
              <w:top w:w="80" w:type="dxa"/>
              <w:bottom w:w="80" w:type="dxa"/>
              <w:left w:w="120" w:type="dxa"/>
              <w:right w:w="120" w:type="dxa"/>
            </w:tcMar>
            <w:shd w:val="clear" w:color="auto" w:fill="F2F4F7"/>
            <w:tcW w:w="2835" w:type="dxa"/>
          </w:tcPr>
          <w:p>
            <w:pPr>
              <w:jc w:val="left"/>
            </w:pPr>
            <w:r>
              <w:rPr>
                <w:rFonts w:ascii="Arial" w:hAnsi="Arial"/>
                <w:b w:val="0"/>
                <w:color w:val="242B33"/>
                <w:sz w:val="20"/>
              </w:rPr>
              <w:t>Carga &gt;7s en móviles de gama baja, contraste insuficiente</w:t>
            </w:r>
          </w:p>
        </w:tc>
      </w:tr>
      <w:tr>
        <w:tc>
          <w:tcPr>
            <w:tcW w:type="dxa" w:w="2351"/>
            <w:tcMar>
              <w:top w:w="80" w:type="dxa"/>
              <w:bottom w:w="80" w:type="dxa"/>
              <w:left w:w="120" w:type="dxa"/>
              <w:right w:w="120" w:type="dxa"/>
            </w:tcMar>
            <w:tcW w:w="3118" w:type="dxa"/>
          </w:tcPr>
          <w:p>
            <w:pPr>
              <w:jc w:val="left"/>
            </w:pPr>
            <w:r>
              <w:rPr>
                <w:rFonts w:ascii="Arial" w:hAnsi="Arial"/>
                <w:b w:val="0"/>
                <w:color w:val="242B33"/>
                <w:sz w:val="20"/>
              </w:rPr>
              <w:t>Interacción y retroalimentación</w:t>
            </w:r>
          </w:p>
        </w:tc>
        <w:tc>
          <w:tcPr>
            <w:tcW w:type="dxa" w:w="2351"/>
            <w:tcMar>
              <w:top w:w="80" w:type="dxa"/>
              <w:bottom w:w="80" w:type="dxa"/>
              <w:left w:w="120" w:type="dxa"/>
              <w:right w:w="120" w:type="dxa"/>
            </w:tcMar>
            <w:tcW w:w="1417" w:type="dxa"/>
          </w:tcPr>
          <w:p>
            <w:pPr>
              <w:jc w:val="center"/>
            </w:pPr>
            <w:r>
              <w:rPr>
                <w:rFonts w:ascii="Arial" w:hAnsi="Arial"/>
                <w:b/>
                <w:color w:val="7D2027"/>
                <w:sz w:val="20"/>
              </w:rPr>
              <w:t>Bajo</w:t>
            </w:r>
          </w:p>
        </w:tc>
        <w:tc>
          <w:tcPr>
            <w:tcW w:type="dxa" w:w="2351"/>
            <w:tcMar>
              <w:top w:w="80" w:type="dxa"/>
              <w:bottom w:w="80" w:type="dxa"/>
              <w:left w:w="120" w:type="dxa"/>
              <w:right w:w="120" w:type="dxa"/>
            </w:tcMar>
            <w:tcW w:w="1417" w:type="dxa"/>
          </w:tcPr>
          <w:p>
            <w:pPr>
              <w:jc w:val="center"/>
            </w:pPr>
            <w:r>
              <w:rPr>
                <w:rFonts w:ascii="Arial" w:hAnsi="Arial"/>
                <w:b/>
                <w:color w:val="7D2027"/>
                <w:sz w:val="20"/>
              </w:rPr>
              <w:t>Bajo</w:t>
            </w:r>
          </w:p>
        </w:tc>
        <w:tc>
          <w:tcPr>
            <w:tcW w:type="dxa" w:w="2351"/>
            <w:tcMar>
              <w:top w:w="80" w:type="dxa"/>
              <w:bottom w:w="80" w:type="dxa"/>
              <w:left w:w="120" w:type="dxa"/>
              <w:right w:w="120" w:type="dxa"/>
            </w:tcMar>
            <w:tcW w:w="2835" w:type="dxa"/>
          </w:tcPr>
          <w:p>
            <w:pPr>
              <w:jc w:val="left"/>
            </w:pPr>
            <w:r>
              <w:rPr>
                <w:rFonts w:ascii="Arial" w:hAnsi="Arial"/>
                <w:b w:val="0"/>
                <w:color w:val="242B33"/>
                <w:sz w:val="20"/>
              </w:rPr>
              <w:t>Sin confirmación clara del estado de postulación</w:t>
            </w:r>
          </w:p>
        </w:tc>
      </w:tr>
      <w:tr>
        <w:tc>
          <w:tcPr>
            <w:tcW w:type="dxa" w:w="2351"/>
            <w:tcMar>
              <w:top w:w="80" w:type="dxa"/>
              <w:bottom w:w="80" w:type="dxa"/>
              <w:left w:w="120" w:type="dxa"/>
              <w:right w:w="120" w:type="dxa"/>
            </w:tcMar>
            <w:shd w:val="clear" w:color="auto" w:fill="F2F4F7"/>
            <w:tcW w:w="3118" w:type="dxa"/>
          </w:tcPr>
          <w:p>
            <w:pPr>
              <w:jc w:val="left"/>
            </w:pPr>
            <w:r>
              <w:rPr>
                <w:rFonts w:ascii="Arial" w:hAnsi="Arial"/>
                <w:b w:val="0"/>
                <w:color w:val="242B33"/>
                <w:sz w:val="20"/>
              </w:rPr>
              <w:t>Información de establecimientos</w:t>
            </w:r>
          </w:p>
        </w:tc>
        <w:tc>
          <w:tcPr>
            <w:tcW w:type="dxa" w:w="2351"/>
            <w:tcMar>
              <w:top w:w="80" w:type="dxa"/>
              <w:bottom w:w="80" w:type="dxa"/>
              <w:left w:w="120" w:type="dxa"/>
              <w:right w:w="120" w:type="dxa"/>
            </w:tcMar>
            <w:shd w:val="clear" w:color="auto" w:fill="F2F4F7"/>
            <w:tcW w:w="1417" w:type="dxa"/>
          </w:tcPr>
          <w:p>
            <w:pPr>
              <w:jc w:val="center"/>
            </w:pPr>
            <w:r>
              <w:rPr>
                <w:rFonts w:ascii="Arial" w:hAnsi="Arial"/>
                <w:b/>
                <w:color w:val="B35C1E"/>
                <w:sz w:val="20"/>
              </w:rPr>
              <w:t>Medio</w:t>
            </w:r>
          </w:p>
        </w:tc>
        <w:tc>
          <w:tcPr>
            <w:tcW w:type="dxa" w:w="2351"/>
            <w:tcMar>
              <w:top w:w="80" w:type="dxa"/>
              <w:bottom w:w="80" w:type="dxa"/>
              <w:left w:w="120" w:type="dxa"/>
              <w:right w:w="120" w:type="dxa"/>
            </w:tcMar>
            <w:shd w:val="clear" w:color="auto" w:fill="F2F4F7"/>
            <w:tcW w:w="1417" w:type="dxa"/>
          </w:tcPr>
          <w:p>
            <w:pPr>
              <w:jc w:val="center"/>
            </w:pPr>
            <w:r>
              <w:rPr>
                <w:rFonts w:ascii="Arial" w:hAnsi="Arial"/>
                <w:b/>
                <w:color w:val="B35C1E"/>
                <w:sz w:val="20"/>
              </w:rPr>
              <w:t>Bajo</w:t>
            </w:r>
          </w:p>
        </w:tc>
        <w:tc>
          <w:tcPr>
            <w:tcW w:type="dxa" w:w="2351"/>
            <w:tcMar>
              <w:top w:w="80" w:type="dxa"/>
              <w:bottom w:w="80" w:type="dxa"/>
              <w:left w:w="120" w:type="dxa"/>
              <w:right w:w="120" w:type="dxa"/>
            </w:tcMar>
            <w:shd w:val="clear" w:color="auto" w:fill="F2F4F7"/>
            <w:tcW w:w="2835" w:type="dxa"/>
          </w:tcPr>
          <w:p>
            <w:pPr>
              <w:jc w:val="left"/>
            </w:pPr>
            <w:r>
              <w:rPr>
                <w:rFonts w:ascii="Arial" w:hAnsi="Arial"/>
                <w:b w:val="0"/>
                <w:color w:val="242B33"/>
                <w:sz w:val="20"/>
              </w:rPr>
              <w:t>Faltan: docentes titulados, NEE, seguridad, jornada</w:t>
            </w:r>
          </w:p>
        </w:tc>
      </w:tr>
      <w:tr>
        <w:tc>
          <w:tcPr>
            <w:tcW w:type="dxa" w:w="2351"/>
            <w:tcMar>
              <w:top w:w="80" w:type="dxa"/>
              <w:bottom w:w="80" w:type="dxa"/>
              <w:left w:w="120" w:type="dxa"/>
              <w:right w:w="120" w:type="dxa"/>
            </w:tcMar>
            <w:shd w:val="clear" w:color="auto" w:fill="EBF2F8"/>
            <w:tcW w:w="3118" w:type="dxa"/>
          </w:tcPr>
          <w:p>
            <w:pPr>
              <w:jc w:val="left"/>
            </w:pPr>
            <w:r>
              <w:rPr>
                <w:rFonts w:ascii="Arial" w:hAnsi="Arial"/>
                <w:b/>
                <w:color w:val="242B33"/>
                <w:sz w:val="20"/>
              </w:rPr>
              <w:t>PUNTAJE GLOBAL</w:t>
            </w:r>
          </w:p>
        </w:tc>
        <w:tc>
          <w:tcPr>
            <w:tcW w:type="dxa" w:w="2351"/>
            <w:tcMar>
              <w:top w:w="80" w:type="dxa"/>
              <w:bottom w:w="80" w:type="dxa"/>
              <w:left w:w="120" w:type="dxa"/>
              <w:right w:w="120" w:type="dxa"/>
            </w:tcMar>
            <w:shd w:val="clear" w:color="auto" w:fill="EBF2F8"/>
            <w:tcW w:w="1417" w:type="dxa"/>
          </w:tcPr>
          <w:p>
            <w:pPr>
              <w:jc w:val="center"/>
            </w:pPr>
            <w:r>
              <w:rPr>
                <w:rFonts w:ascii="Arial" w:hAnsi="Arial"/>
                <w:b/>
                <w:color w:val="1E3A5F"/>
                <w:sz w:val="20"/>
              </w:rPr>
              <w:t>51%</w:t>
            </w:r>
          </w:p>
        </w:tc>
        <w:tc>
          <w:tcPr>
            <w:tcW w:type="dxa" w:w="2351"/>
            <w:tcMar>
              <w:top w:w="80" w:type="dxa"/>
              <w:bottom w:w="80" w:type="dxa"/>
              <w:left w:w="120" w:type="dxa"/>
              <w:right w:w="120" w:type="dxa"/>
            </w:tcMar>
            <w:shd w:val="clear" w:color="auto" w:fill="EBF2F8"/>
            <w:tcW w:w="1417" w:type="dxa"/>
          </w:tcPr>
          <w:p>
            <w:pPr>
              <w:jc w:val="center"/>
            </w:pPr>
            <w:r>
              <w:rPr>
                <w:rFonts w:ascii="Arial" w:hAnsi="Arial"/>
                <w:b/>
                <w:color w:val="1E3A5F"/>
                <w:sz w:val="20"/>
              </w:rPr>
              <w:t>61%</w:t>
            </w:r>
          </w:p>
        </w:tc>
        <w:tc>
          <w:tcPr>
            <w:tcW w:type="dxa" w:w="2351"/>
            <w:tcMar>
              <w:top w:w="80" w:type="dxa"/>
              <w:bottom w:w="80" w:type="dxa"/>
              <w:left w:w="120" w:type="dxa"/>
              <w:right w:w="120" w:type="dxa"/>
            </w:tcMar>
            <w:shd w:val="clear" w:color="auto" w:fill="EBF2F8"/>
            <w:tcW w:w="2835" w:type="dxa"/>
          </w:tcPr>
          <w:p>
            <w:pPr>
              <w:jc w:val="left"/>
            </w:pPr>
            <w:r>
              <w:rPr>
                <w:rFonts w:ascii="Arial" w:hAnsi="Arial"/>
                <w:b/>
                <w:color w:val="242B33"/>
                <w:sz w:val="20"/>
              </w:rPr>
              <w:t>Meta del prototipo: superar 75% en ambos</w:t>
            </w:r>
          </w:p>
        </w:tc>
      </w:tr>
    </w:tbl>
    <w:p>
      <w:pPr>
        <w:spacing w:before="0" w:after="240"/>
      </w:pPr>
    </w:p>
    <w:p>
      <w:pPr>
        <w:spacing w:before="200" w:after="100"/>
      </w:pPr>
      <w:r>
        <w:rPr>
          <w:rFonts w:ascii="Arial" w:hAnsi="Arial"/>
          <w:b/>
          <w:color w:val="1E3A5F"/>
          <w:sz w:val="32"/>
        </w:rPr>
        <w:t>1.2 Análisis Crítico de la Brecha de Transparencia</w:t>
      </w:r>
    </w:p>
    <w:p>
      <w:pPr>
        <w:spacing w:before="80" w:after="120"/>
        <w:jc w:val="left"/>
      </w:pPr>
      <w:r>
        <w:rPr>
          <w:rFonts w:ascii="Arial" w:hAnsi="Arial"/>
          <w:b w:val="0"/>
          <w:i w:val="0"/>
          <w:color w:val="242B33"/>
          <w:sz w:val="22"/>
        </w:rPr>
        <w:t>La brecha más significativa no es técnica sino comunicacional. El algoritmo de asignación del SAE es formalmente correcto —implementa una variante del mecanismo de Gale-Shapley con criterios de prioridad definidos por ley— pero el sistema no comunica esta lógica al usuario. El resultado es una percepción generalizada de arbitrariedad ("el SAE es una tómbola") que erosiona la confianza institucional, incluso cuando los resultados son objetivamente justos.</w:t>
      </w:r>
    </w:p>
    <w:p>
      <w:pPr>
        <w:spacing w:before="80" w:after="120"/>
        <w:jc w:val="left"/>
      </w:pPr>
      <w:r>
        <w:rPr>
          <w:rFonts w:ascii="Arial" w:hAnsi="Arial"/>
          <w:b w:val="0"/>
          <w:i w:val="0"/>
          <w:color w:val="242B33"/>
          <w:sz w:val="22"/>
        </w:rPr>
        <w:t>Esta brecha es abordable con diseño: no requiere modificar el algoritmo ni la legislación, sino intervenir en la capa de presentación para hacer visible la lógica oculta.</w:t>
      </w:r>
    </w:p>
    <w:p>
      <w:pPr>
        <w:spacing w:before="0" w:after="240"/>
      </w:pPr>
    </w:p>
    <w:p>
      <w:pPr>
        <w:pBdr>
          <w:bottom w:val="single" w:sz="4" w:color="1E3A5F" w:space="1"/>
        </w:pBdr>
        <w:spacing w:before="240" w:after="120"/>
      </w:pPr>
      <w:r>
        <w:rPr>
          <w:rFonts w:ascii="Arial" w:hAnsi="Arial"/>
          <w:b/>
          <w:color w:val="1E3A5F"/>
          <w:sz w:val="44"/>
        </w:rPr>
        <w:t>2. Base Investigativa: Transparencia Algorítmica</w:t>
      </w:r>
    </w:p>
    <w:p>
      <w:pPr>
        <w:spacing w:before="200" w:after="100"/>
      </w:pPr>
      <w:r>
        <w:rPr>
          <w:rFonts w:ascii="Arial" w:hAnsi="Arial"/>
          <w:b/>
          <w:color w:val="1E3A5F"/>
          <w:sz w:val="32"/>
        </w:rPr>
        <w:t>2.1 Revisión Sistemática (96 publicaciones, 2017–2025)</w:t>
      </w:r>
    </w:p>
    <w:p>
      <w:pPr>
        <w:spacing w:before="80" w:after="120"/>
        <w:jc w:val="left"/>
      </w:pPr>
      <w:r>
        <w:rPr>
          <w:rFonts w:ascii="Arial" w:hAnsi="Arial"/>
          <w:b w:val="0"/>
          <w:i w:val="0"/>
          <w:color w:val="242B33"/>
          <w:sz w:val="22"/>
        </w:rPr>
        <w:t>La base empírica de este proyecto es una revisión sistemática de 96 publicaciones académicas sobre transparencia algorítmica con evaluación de usuarios finales, cubriendo el período 2017–2025. Los estudios fueron seleccionados mediante criterios de relevancia (sistemas de asignación, educación, bienestar social) y calidad metodológica (estudios con participantes, no solo propuestas teóricas).</w:t>
      </w:r>
    </w:p>
    <w:p>
      <w:pPr>
        <w:spacing w:before="0" w:after="120"/>
      </w:pPr>
    </w:p>
    <w:p>
      <w:pPr>
        <w:spacing w:before="160" w:after="80"/>
      </w:pPr>
      <w:r>
        <w:rPr>
          <w:rFonts w:ascii="Arial" w:hAnsi="Arial"/>
          <w:b/>
          <w:color w:val="1E3A5F"/>
          <w:sz w:val="28"/>
        </w:rPr>
        <w:t>2.1.1 Hallazgos principales</w:t>
      </w:r>
    </w:p>
    <w:p>
      <w:pPr>
        <w:pStyle w:val="ListBullet"/>
        <w:spacing w:before="60" w:after="60"/>
        <w:ind w:left="360"/>
      </w:pPr>
      <w:r>
        <w:rPr>
          <w:rFonts w:ascii="Arial" w:hAnsi="Arial"/>
          <w:color w:val="242B33"/>
          <w:sz w:val="22"/>
        </w:rPr>
        <w:t>El 72% de los estudios reporta que la divulgación progresiva aumenta la confianza del usuario sin sobrecargar cognitivamente la interfaz (Springer &amp; Whittaker, 2019; 2020).</w:t>
      </w:r>
    </w:p>
    <w:p>
      <w:pPr>
        <w:pStyle w:val="ListBullet"/>
        <w:spacing w:before="60" w:after="60"/>
        <w:ind w:left="360"/>
      </w:pPr>
      <w:r>
        <w:rPr>
          <w:rFonts w:ascii="Arial" w:hAnsi="Arial"/>
          <w:color w:val="242B33"/>
          <w:sz w:val="22"/>
        </w:rPr>
        <w:t>Las explicaciones contextualizadas —vinculadas a la situación específica del usuario— son significativamente más efectivas que las explicaciones abstractas del algoritmo (Nefedov, 2022).</w:t>
      </w:r>
    </w:p>
    <w:p>
      <w:pPr>
        <w:pStyle w:val="ListBullet"/>
        <w:spacing w:before="60" w:after="60"/>
        <w:ind w:left="360"/>
      </w:pPr>
      <w:r>
        <w:rPr>
          <w:rFonts w:ascii="Arial" w:hAnsi="Arial"/>
          <w:color w:val="242B33"/>
          <w:sz w:val="22"/>
        </w:rPr>
        <w:t>Los controles interactivos (simuladores, comparadores) aumentan la sensación de agencia y reducen la percepción de arbitrariedad, pero solo cuando están acompañados de retroalimentación inmediata y etiquetas claras (Kim, 2021; Feddersen, 2024).</w:t>
      </w:r>
    </w:p>
    <w:p>
      <w:pPr>
        <w:pStyle w:val="ListBullet"/>
        <w:spacing w:before="60" w:after="60"/>
        <w:ind w:left="360"/>
      </w:pPr>
      <w:r>
        <w:rPr>
          <w:rFonts w:ascii="Arial" w:hAnsi="Arial"/>
          <w:color w:val="242B33"/>
          <w:sz w:val="22"/>
        </w:rPr>
        <w:t>La presentación multidimensional —gráficos más números— mejora la comprensión y la calidad de la decisión del usuario (Glazerman et al., 2018).</w:t>
      </w:r>
    </w:p>
    <w:p>
      <w:pPr>
        <w:pStyle w:val="ListBullet"/>
        <w:spacing w:before="60" w:after="60"/>
        <w:ind w:left="360"/>
      </w:pPr>
      <w:r>
        <w:rPr>
          <w:rFonts w:ascii="Arial" w:hAnsi="Arial"/>
          <w:color w:val="242B33"/>
          <w:sz w:val="22"/>
        </w:rPr>
        <w:t>La gestión adecuada de expectativas negativas (resultados adversos explicados) reduce el rechazo al sistema incluso cuando el usuario no obtiene lo que quería (Springer &amp; Whittaker, 2019).</w:t>
      </w:r>
    </w:p>
    <w:p>
      <w:pPr>
        <w:spacing w:before="0" w:after="160"/>
      </w:pPr>
    </w:p>
    <w:p>
      <w:pPr>
        <w:spacing w:before="160" w:after="80"/>
      </w:pPr>
      <w:r>
        <w:rPr>
          <w:rFonts w:ascii="Arial" w:hAnsi="Arial"/>
          <w:b/>
          <w:color w:val="1E3A5F"/>
          <w:sz w:val="28"/>
        </w:rPr>
        <w:t>2.1.2 Hallazgos contraintuitivos (qué NO funciona)</w:t>
      </w:r>
    </w:p>
    <w:p>
      <w:pPr>
        <w:pStyle w:val="ListBullet"/>
        <w:spacing w:before="60" w:after="60"/>
        <w:ind w:left="360"/>
      </w:pPr>
      <w:r>
        <w:rPr>
          <w:rFonts w:ascii="Arial" w:hAnsi="Arial"/>
          <w:color w:val="242B33"/>
          <w:sz w:val="22"/>
        </w:rPr>
        <w:t>La transparencia técnica sin filtro —mostrar el código o las ecuaciones del algoritmo— reduce la confianza en lugar de aumentarla en usuarios no técnicos.</w:t>
      </w:r>
    </w:p>
    <w:p>
      <w:pPr>
        <w:pStyle w:val="ListBullet"/>
        <w:spacing w:before="60" w:after="60"/>
        <w:ind w:left="360"/>
      </w:pPr>
      <w:r>
        <w:rPr>
          <w:rFonts w:ascii="Arial" w:hAnsi="Arial"/>
          <w:color w:val="242B33"/>
          <w:sz w:val="22"/>
        </w:rPr>
        <w:t>El exceso de información en una sola pantalla genera parálisis decisional y peores evaluaciones de satisfacción.</w:t>
      </w:r>
    </w:p>
    <w:p>
      <w:pPr>
        <w:pStyle w:val="ListBullet"/>
        <w:spacing w:before="60" w:after="60"/>
        <w:ind w:left="360"/>
      </w:pPr>
      <w:r>
        <w:rPr>
          <w:rFonts w:ascii="Arial" w:hAnsi="Arial"/>
          <w:color w:val="242B33"/>
          <w:sz w:val="22"/>
        </w:rPr>
        <w:t>Las explicaciones globales ("así funciona el sistema para todos") son menos efectivas que las explicaciones locales ("así funcionó para tu caso específico").</w:t>
      </w:r>
    </w:p>
    <w:p>
      <w:pPr>
        <w:spacing w:before="0" w:after="160"/>
      </w:pPr>
    </w:p>
    <w:p>
      <w:pPr>
        <w:spacing w:before="200" w:after="100"/>
      </w:pPr>
      <w:r>
        <w:rPr>
          <w:rFonts w:ascii="Arial" w:hAnsi="Arial"/>
          <w:b/>
          <w:color w:val="1E3A5F"/>
          <w:sz w:val="32"/>
        </w:rPr>
        <w:t>2.2 Relevancia para el Contexto SAE</w:t>
      </w:r>
    </w:p>
    <w:p>
      <w:pPr>
        <w:spacing w:before="80" w:after="120"/>
        <w:jc w:val="left"/>
      </w:pPr>
      <w:r>
        <w:rPr>
          <w:rFonts w:ascii="Arial" w:hAnsi="Arial"/>
          <w:b w:val="0"/>
          <w:i w:val="0"/>
          <w:color w:val="242B33"/>
          <w:sz w:val="22"/>
        </w:rPr>
        <w:t>El SAE presenta características que amplifican los hallazgos de la literatura: los usuarios son ciudadanos con baja alfabetización digital, la decisión es de alto impacto emocional (la educación de un hijo) y el algoritmo subyacente tiene aspectos contraintuitivos (la posición en la lista de preferencias no garantiza la asignación). Esto hace que el diseño orientado a la transparencia no sea un añadido cosmético, sino un requisito funcional.</w:t>
      </w:r>
    </w:p>
    <w:p>
      <w:pPr>
        <w:spacing w:before="0" w:after="240"/>
      </w:pPr>
    </w:p>
    <w:p>
      <w:pPr>
        <w:pBdr>
          <w:bottom w:val="single" w:sz="4" w:color="1E3A5F" w:space="1"/>
        </w:pBdr>
        <w:spacing w:before="240" w:after="120"/>
      </w:pPr>
      <w:r>
        <w:rPr>
          <w:rFonts w:ascii="Arial" w:hAnsi="Arial"/>
          <w:b/>
          <w:color w:val="1E3A5F"/>
          <w:sz w:val="44"/>
        </w:rPr>
        <w:t>3. Perfil del Usuario Objetivo</w:t>
      </w:r>
    </w:p>
    <w:p>
      <w:pPr>
        <w:spacing w:before="200" w:after="100"/>
      </w:pPr>
      <w:r>
        <w:rPr>
          <w:rFonts w:ascii="Arial" w:hAnsi="Arial"/>
          <w:b/>
          <w:color w:val="1E3A5F"/>
          <w:sz w:val="32"/>
        </w:rPr>
        <w:t>3.1 Arquetipo: Daniela González</w:t>
      </w:r>
    </w:p>
    <w:p>
      <w:pPr>
        <w:spacing w:before="80" w:after="120"/>
        <w:jc w:val="left"/>
      </w:pPr>
      <w:r>
        <w:rPr>
          <w:rFonts w:ascii="Arial" w:hAnsi="Arial"/>
          <w:b w:val="0"/>
          <w:i w:val="0"/>
          <w:color w:val="242B33"/>
          <w:sz w:val="22"/>
        </w:rPr>
        <w:t>El arquetipo fue construido a partir de los datos de caracterización de usuarios del SAE disponibles en el informe Fondecyt, y representa al segmento mayoritario de apoderados que interactúan con el sistema. No es una persona ficticia de uso decorativo: cada decisión de diseño fue evaluada contra este perfil.</w:t>
      </w:r>
    </w:p>
    <w:p>
      <w:pPr>
        <w:spacing w:before="0" w:after="160"/>
      </w:pP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E3A5F"/>
            <w:tcMar>
              <w:top w:w="80" w:type="dxa"/>
              <w:bottom w:w="80" w:type="dxa"/>
              <w:left w:w="120" w:type="dxa"/>
              <w:right w:w="120" w:type="dxa"/>
            </w:tcMar>
            <w:tcW w:w="3118" w:type="dxa"/>
          </w:tcPr>
          <w:p>
            <w:pPr>
              <w:jc w:val="center"/>
            </w:pPr>
            <w:r>
              <w:rPr>
                <w:rFonts w:ascii="Arial" w:hAnsi="Arial"/>
                <w:b/>
                <w:color w:val="FFFFFF"/>
                <w:sz w:val="20"/>
              </w:rPr>
              <w:t>Dimensión del perfil</w:t>
            </w:r>
          </w:p>
        </w:tc>
        <w:tc>
          <w:tcPr>
            <w:tcW w:type="dxa" w:w="4703"/>
            <w:shd w:val="clear" w:color="auto" w:fill="1E3A5F"/>
            <w:tcMar>
              <w:top w:w="80" w:type="dxa"/>
              <w:bottom w:w="80" w:type="dxa"/>
              <w:left w:w="120" w:type="dxa"/>
              <w:right w:w="120" w:type="dxa"/>
            </w:tcMar>
            <w:tcW w:w="5670" w:type="dxa"/>
          </w:tcPr>
          <w:p>
            <w:pPr>
              <w:jc w:val="center"/>
            </w:pPr>
            <w:r>
              <w:rPr>
                <w:rFonts w:ascii="Arial" w:hAnsi="Arial"/>
                <w:b/>
                <w:color w:val="FFFFFF"/>
                <w:sz w:val="20"/>
              </w:rPr>
              <w:t>Descripción</w:t>
            </w:r>
          </w:p>
        </w:tc>
      </w:tr>
      <w:tr>
        <w:tc>
          <w:tcPr>
            <w:tcW w:type="dxa" w:w="4703"/>
            <w:tcMar>
              <w:top w:w="80" w:type="dxa"/>
              <w:bottom w:w="80" w:type="dxa"/>
              <w:left w:w="120" w:type="dxa"/>
              <w:right w:w="120" w:type="dxa"/>
            </w:tcMar>
            <w:tcW w:w="3118" w:type="dxa"/>
          </w:tcPr>
          <w:p>
            <w:r>
              <w:rPr>
                <w:rFonts w:ascii="Arial" w:hAnsi="Arial"/>
                <w:b/>
                <w:color w:val="1E3A5F"/>
                <w:sz w:val="20"/>
              </w:rPr>
              <w:t>Nombre / Edad</w:t>
            </w:r>
          </w:p>
        </w:tc>
        <w:tc>
          <w:tcPr>
            <w:tcW w:type="dxa" w:w="4703"/>
            <w:tcMar>
              <w:top w:w="80" w:type="dxa"/>
              <w:bottom w:w="80" w:type="dxa"/>
              <w:left w:w="120" w:type="dxa"/>
              <w:right w:w="120" w:type="dxa"/>
            </w:tcMar>
            <w:tcW w:w="5670" w:type="dxa"/>
          </w:tcPr>
          <w:p>
            <w:r>
              <w:rPr>
                <w:rFonts w:ascii="Arial" w:hAnsi="Arial"/>
                <w:b w:val="0"/>
                <w:color w:val="242B33"/>
                <w:sz w:val="20"/>
              </w:rPr>
              <w:t>Daniela González, 35 años</w:t>
            </w:r>
          </w:p>
        </w:tc>
      </w:tr>
      <w:tr>
        <w:tc>
          <w:tcPr>
            <w:tcW w:type="dxa" w:w="4703"/>
            <w:tcMar>
              <w:top w:w="80" w:type="dxa"/>
              <w:bottom w:w="80" w:type="dxa"/>
              <w:left w:w="120" w:type="dxa"/>
              <w:right w:w="120" w:type="dxa"/>
            </w:tcMar>
            <w:shd w:val="clear" w:color="auto" w:fill="F2F4F7"/>
            <w:tcW w:w="3118" w:type="dxa"/>
          </w:tcPr>
          <w:p>
            <w:r>
              <w:rPr>
                <w:rFonts w:ascii="Arial" w:hAnsi="Arial"/>
                <w:b/>
                <w:color w:val="1E3A5F"/>
                <w:sz w:val="20"/>
              </w:rPr>
              <w:t>Ubicación</w:t>
            </w:r>
          </w:p>
        </w:tc>
        <w:tc>
          <w:tcPr>
            <w:tcW w:type="dxa" w:w="4703"/>
            <w:tcMar>
              <w:top w:w="80" w:type="dxa"/>
              <w:bottom w:w="80" w:type="dxa"/>
              <w:left w:w="120" w:type="dxa"/>
              <w:right w:w="120" w:type="dxa"/>
            </w:tcMar>
            <w:shd w:val="clear" w:color="auto" w:fill="F2F4F7"/>
            <w:tcW w:w="5670" w:type="dxa"/>
          </w:tcPr>
          <w:p>
            <w:r>
              <w:rPr>
                <w:rFonts w:ascii="Arial" w:hAnsi="Arial"/>
                <w:b w:val="0"/>
                <w:color w:val="242B33"/>
                <w:sz w:val="20"/>
              </w:rPr>
              <w:t>Región Metropolitana o Valparaíso</w:t>
            </w:r>
          </w:p>
        </w:tc>
      </w:tr>
      <w:tr>
        <w:tc>
          <w:tcPr>
            <w:tcW w:type="dxa" w:w="4703"/>
            <w:tcMar>
              <w:top w:w="80" w:type="dxa"/>
              <w:bottom w:w="80" w:type="dxa"/>
              <w:left w:w="120" w:type="dxa"/>
              <w:right w:w="120" w:type="dxa"/>
            </w:tcMar>
            <w:tcW w:w="3118" w:type="dxa"/>
          </w:tcPr>
          <w:p>
            <w:r>
              <w:rPr>
                <w:rFonts w:ascii="Arial" w:hAnsi="Arial"/>
                <w:b/>
                <w:color w:val="1E3A5F"/>
                <w:sz w:val="20"/>
              </w:rPr>
              <w:t>Educación formal</w:t>
            </w:r>
          </w:p>
        </w:tc>
        <w:tc>
          <w:tcPr>
            <w:tcW w:type="dxa" w:w="4703"/>
            <w:tcMar>
              <w:top w:w="80" w:type="dxa"/>
              <w:bottom w:w="80" w:type="dxa"/>
              <w:left w:w="120" w:type="dxa"/>
              <w:right w:w="120" w:type="dxa"/>
            </w:tcMar>
            <w:tcW w:w="5670" w:type="dxa"/>
          </w:tcPr>
          <w:p>
            <w:r>
              <w:rPr>
                <w:rFonts w:ascii="Arial" w:hAnsi="Arial"/>
                <w:b w:val="0"/>
                <w:color w:val="242B33"/>
                <w:sz w:val="20"/>
              </w:rPr>
              <w:t>Educación media completa</w:t>
            </w:r>
          </w:p>
        </w:tc>
      </w:tr>
      <w:tr>
        <w:tc>
          <w:tcPr>
            <w:tcW w:type="dxa" w:w="4703"/>
            <w:tcMar>
              <w:top w:w="80" w:type="dxa"/>
              <w:bottom w:w="80" w:type="dxa"/>
              <w:left w:w="120" w:type="dxa"/>
              <w:right w:w="120" w:type="dxa"/>
            </w:tcMar>
            <w:shd w:val="clear" w:color="auto" w:fill="F2F4F7"/>
            <w:tcW w:w="3118" w:type="dxa"/>
          </w:tcPr>
          <w:p>
            <w:r>
              <w:rPr>
                <w:rFonts w:ascii="Arial" w:hAnsi="Arial"/>
                <w:b/>
                <w:color w:val="1E3A5F"/>
                <w:sz w:val="20"/>
              </w:rPr>
              <w:t>Dispositivo principal</w:t>
            </w:r>
          </w:p>
        </w:tc>
        <w:tc>
          <w:tcPr>
            <w:tcW w:type="dxa" w:w="4703"/>
            <w:tcMar>
              <w:top w:w="80" w:type="dxa"/>
              <w:bottom w:w="80" w:type="dxa"/>
              <w:left w:w="120" w:type="dxa"/>
              <w:right w:w="120" w:type="dxa"/>
            </w:tcMar>
            <w:shd w:val="clear" w:color="auto" w:fill="F2F4F7"/>
            <w:tcW w:w="5670" w:type="dxa"/>
          </w:tcPr>
          <w:p>
            <w:r>
              <w:rPr>
                <w:rFonts w:ascii="Arial" w:hAnsi="Arial"/>
                <w:b w:val="0"/>
                <w:color w:val="242B33"/>
                <w:sz w:val="20"/>
              </w:rPr>
              <w:t>Teléfono móvil gama media-baja (pantalla 5–6", conexión 4G)</w:t>
            </w:r>
          </w:p>
        </w:tc>
      </w:tr>
      <w:tr>
        <w:tc>
          <w:tcPr>
            <w:tcW w:type="dxa" w:w="4703"/>
            <w:tcMar>
              <w:top w:w="80" w:type="dxa"/>
              <w:bottom w:w="80" w:type="dxa"/>
              <w:left w:w="120" w:type="dxa"/>
              <w:right w:w="120" w:type="dxa"/>
            </w:tcMar>
            <w:tcW w:w="3118" w:type="dxa"/>
          </w:tcPr>
          <w:p>
            <w:r>
              <w:rPr>
                <w:rFonts w:ascii="Arial" w:hAnsi="Arial"/>
                <w:b/>
                <w:color w:val="1E3A5F"/>
                <w:sz w:val="20"/>
              </w:rPr>
              <w:t>Canales de información</w:t>
            </w:r>
          </w:p>
        </w:tc>
        <w:tc>
          <w:tcPr>
            <w:tcW w:type="dxa" w:w="4703"/>
            <w:tcMar>
              <w:top w:w="80" w:type="dxa"/>
              <w:bottom w:w="80" w:type="dxa"/>
              <w:left w:w="120" w:type="dxa"/>
              <w:right w:w="120" w:type="dxa"/>
            </w:tcMar>
            <w:tcW w:w="5670" w:type="dxa"/>
          </w:tcPr>
          <w:p>
            <w:r>
              <w:rPr>
                <w:rFonts w:ascii="Arial" w:hAnsi="Arial"/>
                <w:b w:val="0"/>
                <w:color w:val="242B33"/>
                <w:sz w:val="20"/>
              </w:rPr>
              <w:t>Mineduc.cl, Google, WhatsApp, Facebook, Instagram. No usa Twitter ni YouTube.</w:t>
            </w:r>
          </w:p>
        </w:tc>
      </w:tr>
      <w:tr>
        <w:tc>
          <w:tcPr>
            <w:tcW w:type="dxa" w:w="4703"/>
            <w:tcMar>
              <w:top w:w="80" w:type="dxa"/>
              <w:bottom w:w="80" w:type="dxa"/>
              <w:left w:w="120" w:type="dxa"/>
              <w:right w:w="120" w:type="dxa"/>
            </w:tcMar>
            <w:shd w:val="clear" w:color="auto" w:fill="F2F4F7"/>
            <w:tcW w:w="3118" w:type="dxa"/>
          </w:tcPr>
          <w:p>
            <w:r>
              <w:rPr>
                <w:rFonts w:ascii="Arial" w:hAnsi="Arial"/>
                <w:b/>
                <w:color w:val="1E3A5F"/>
                <w:sz w:val="20"/>
              </w:rPr>
              <w:t>Comportamiento SAE</w:t>
            </w:r>
          </w:p>
        </w:tc>
        <w:tc>
          <w:tcPr>
            <w:tcW w:type="dxa" w:w="4703"/>
            <w:tcMar>
              <w:top w:w="80" w:type="dxa"/>
              <w:bottom w:w="80" w:type="dxa"/>
              <w:left w:w="120" w:type="dxa"/>
              <w:right w:w="120" w:type="dxa"/>
            </w:tcMar>
            <w:shd w:val="clear" w:color="auto" w:fill="F2F4F7"/>
            <w:tcW w:w="5670" w:type="dxa"/>
          </w:tcPr>
          <w:p>
            <w:r>
              <w:rPr>
                <w:rFonts w:ascii="Arial" w:hAnsi="Arial"/>
                <w:b w:val="0"/>
                <w:color w:val="242B33"/>
                <w:sz w:val="20"/>
              </w:rPr>
              <w:t>Llega con decisión tomada. Postula a máximo 3 colegios. Valora cercanía, seguridad y reputación.</w:t>
            </w:r>
          </w:p>
        </w:tc>
      </w:tr>
      <w:tr>
        <w:tc>
          <w:tcPr>
            <w:tcW w:type="dxa" w:w="4703"/>
            <w:tcMar>
              <w:top w:w="80" w:type="dxa"/>
              <w:bottom w:w="80" w:type="dxa"/>
              <w:left w:w="120" w:type="dxa"/>
              <w:right w:w="120" w:type="dxa"/>
            </w:tcMar>
            <w:tcW w:w="3118" w:type="dxa"/>
          </w:tcPr>
          <w:p>
            <w:r>
              <w:rPr>
                <w:rFonts w:ascii="Arial" w:hAnsi="Arial"/>
                <w:b/>
                <w:color w:val="1E3A5F"/>
                <w:sz w:val="20"/>
              </w:rPr>
              <w:t>Frustración principal</w:t>
            </w:r>
          </w:p>
        </w:tc>
        <w:tc>
          <w:tcPr>
            <w:tcW w:type="dxa" w:w="4703"/>
            <w:tcMar>
              <w:top w:w="80" w:type="dxa"/>
              <w:bottom w:w="80" w:type="dxa"/>
              <w:left w:w="120" w:type="dxa"/>
              <w:right w:w="120" w:type="dxa"/>
            </w:tcMar>
            <w:tcW w:w="5670" w:type="dxa"/>
          </w:tcPr>
          <w:p>
            <w:r>
              <w:rPr>
                <w:rFonts w:ascii="Arial" w:hAnsi="Arial"/>
                <w:b w:val="0"/>
                <w:color w:val="242B33"/>
                <w:sz w:val="20"/>
              </w:rPr>
              <w:t>"El SAE es una tómbola." Siente que el sistema no premia el esfuerzo ni explica sus reglas.</w:t>
            </w:r>
          </w:p>
        </w:tc>
      </w:tr>
      <w:tr>
        <w:tc>
          <w:tcPr>
            <w:tcW w:type="dxa" w:w="4703"/>
            <w:tcMar>
              <w:top w:w="80" w:type="dxa"/>
              <w:bottom w:w="80" w:type="dxa"/>
              <w:left w:w="120" w:type="dxa"/>
              <w:right w:w="120" w:type="dxa"/>
            </w:tcMar>
            <w:shd w:val="clear" w:color="auto" w:fill="F2F4F7"/>
            <w:tcW w:w="3118" w:type="dxa"/>
          </w:tcPr>
          <w:p>
            <w:r>
              <w:rPr>
                <w:rFonts w:ascii="Arial" w:hAnsi="Arial"/>
                <w:b/>
                <w:color w:val="1E3A5F"/>
                <w:sz w:val="20"/>
              </w:rPr>
              <w:t>Alfabetización digital</w:t>
            </w:r>
          </w:p>
        </w:tc>
        <w:tc>
          <w:tcPr>
            <w:tcW w:type="dxa" w:w="4703"/>
            <w:tcMar>
              <w:top w:w="80" w:type="dxa"/>
              <w:bottom w:w="80" w:type="dxa"/>
              <w:left w:w="120" w:type="dxa"/>
              <w:right w:w="120" w:type="dxa"/>
            </w:tcMar>
            <w:shd w:val="clear" w:color="auto" w:fill="F2F4F7"/>
            <w:tcW w:w="5670" w:type="dxa"/>
          </w:tcPr>
          <w:p>
            <w:r>
              <w:rPr>
                <w:rFonts w:ascii="Arial" w:hAnsi="Arial"/>
                <w:b w:val="0"/>
                <w:color w:val="242B33"/>
                <w:sz w:val="20"/>
              </w:rPr>
              <w:t>Básico-intermedio. Opera apps cotidianas con fluidez, pero se confunde con formularios transaccionales complejos.</w:t>
            </w:r>
          </w:p>
        </w:tc>
      </w:tr>
      <w:tr>
        <w:tc>
          <w:tcPr>
            <w:tcW w:type="dxa" w:w="4703"/>
            <w:tcMar>
              <w:top w:w="80" w:type="dxa"/>
              <w:bottom w:w="80" w:type="dxa"/>
              <w:left w:w="120" w:type="dxa"/>
              <w:right w:w="120" w:type="dxa"/>
            </w:tcMar>
            <w:shd w:val="clear" w:color="auto" w:fill="EBF2F8"/>
            <w:tcW w:w="3118" w:type="dxa"/>
          </w:tcPr>
          <w:p>
            <w:r>
              <w:rPr>
                <w:rFonts w:ascii="Arial" w:hAnsi="Arial"/>
                <w:b/>
                <w:color w:val="1E3A5F"/>
                <w:sz w:val="20"/>
              </w:rPr>
              <w:t>Necesidad no resuelta</w:t>
            </w:r>
          </w:p>
        </w:tc>
        <w:tc>
          <w:tcPr>
            <w:tcW w:type="dxa" w:w="4703"/>
            <w:tcMar>
              <w:top w:w="80" w:type="dxa"/>
              <w:bottom w:w="80" w:type="dxa"/>
              <w:left w:w="120" w:type="dxa"/>
              <w:right w:w="120" w:type="dxa"/>
            </w:tcMar>
            <w:shd w:val="clear" w:color="auto" w:fill="EBF2F8"/>
            <w:tcW w:w="5670" w:type="dxa"/>
          </w:tcPr>
          <w:p>
            <w:r>
              <w:rPr>
                <w:rFonts w:ascii="Arial" w:hAnsi="Arial"/>
                <w:b w:val="0"/>
                <w:color w:val="242B33"/>
                <w:sz w:val="20"/>
              </w:rPr>
              <w:t>Que alguien le explique cómo funciona la asignación antes de postular, en lenguaje simple.</w:t>
            </w:r>
          </w:p>
        </w:tc>
      </w:tr>
    </w:tbl>
    <w:p>
      <w:pPr>
        <w:spacing w:before="0" w:after="200"/>
      </w:pPr>
    </w:p>
    <w:p>
      <w:pPr>
        <w:spacing w:before="200" w:after="100"/>
      </w:pPr>
      <w:r>
        <w:rPr>
          <w:rFonts w:ascii="Arial" w:hAnsi="Arial"/>
          <w:b/>
          <w:color w:val="1E3A5F"/>
          <w:sz w:val="32"/>
        </w:rPr>
        <w:t>3.2 Implicaciones de Diseño del Perfil</w:t>
      </w:r>
    </w:p>
    <w:p>
      <w:pPr>
        <w:pStyle w:val="ListBullet"/>
        <w:spacing w:before="60" w:after="60"/>
        <w:ind w:left="360"/>
      </w:pPr>
      <w:r>
        <w:rPr>
          <w:rFonts w:ascii="Arial" w:hAnsi="Arial"/>
          <w:color w:val="242B33"/>
          <w:sz w:val="22"/>
        </w:rPr>
        <w:t>La interfaz debe funcionar correctamente en Chrome móvil con viewport de 375px como referencia primaria.</w:t>
      </w:r>
    </w:p>
    <w:p>
      <w:pPr>
        <w:pStyle w:val="ListBullet"/>
        <w:spacing w:before="60" w:after="60"/>
        <w:ind w:left="360"/>
      </w:pPr>
      <w:r>
        <w:rPr>
          <w:rFonts w:ascii="Arial" w:hAnsi="Arial"/>
          <w:color w:val="242B33"/>
          <w:sz w:val="22"/>
        </w:rPr>
        <w:t>El nivel de lectura objetivo es 6° básico: frases cortas, voz activa, sin siglas sin explicar.</w:t>
      </w:r>
    </w:p>
    <w:p>
      <w:pPr>
        <w:pStyle w:val="ListBullet"/>
        <w:spacing w:before="60" w:after="60"/>
        <w:ind w:left="360"/>
      </w:pPr>
      <w:r>
        <w:rPr>
          <w:rFonts w:ascii="Arial" w:hAnsi="Arial"/>
          <w:color w:val="242B33"/>
          <w:sz w:val="22"/>
        </w:rPr>
        <w:t>El flujo crítico (postulación) debe completarse en máximo 3 pasos sin ramificaciones confusas.</w:t>
      </w:r>
    </w:p>
    <w:p>
      <w:pPr>
        <w:pStyle w:val="ListBullet"/>
        <w:spacing w:before="60" w:after="60"/>
        <w:ind w:left="360"/>
      </w:pPr>
      <w:r>
        <w:rPr>
          <w:rFonts w:ascii="Arial" w:hAnsi="Arial"/>
          <w:color w:val="242B33"/>
          <w:sz w:val="22"/>
        </w:rPr>
        <w:t>Las explicaciones del algoritmo deben ser concretas y personalizadas, no abstractas ni técnicas.</w:t>
      </w:r>
    </w:p>
    <w:p>
      <w:pPr>
        <w:pStyle w:val="ListBullet"/>
        <w:spacing w:before="60" w:after="60"/>
        <w:ind w:left="360"/>
      </w:pPr>
      <w:r>
        <w:rPr>
          <w:rFonts w:ascii="Arial" w:hAnsi="Arial"/>
          <w:color w:val="242B33"/>
          <w:sz w:val="22"/>
        </w:rPr>
        <w:t>El sistema debe comunicar proactivamente las reglas antes de que el usuario experimente un resultado adverso.</w:t>
      </w:r>
    </w:p>
    <w:p>
      <w:pPr>
        <w:spacing w:before="0" w:after="240"/>
      </w:pPr>
    </w:p>
    <w:p>
      <w:pPr>
        <w:pBdr>
          <w:bottom w:val="single" w:sz="4" w:color="1E3A5F" w:space="1"/>
        </w:pBdr>
        <w:spacing w:before="240" w:after="120"/>
      </w:pPr>
      <w:r>
        <w:rPr>
          <w:rFonts w:ascii="Arial" w:hAnsi="Arial"/>
          <w:b/>
          <w:color w:val="1E3A5F"/>
          <w:sz w:val="44"/>
        </w:rPr>
        <w:t>4. Principios de Diseño — Trazabilidad Investigativa</w:t>
      </w:r>
    </w:p>
    <w:p>
      <w:pPr>
        <w:spacing w:before="80" w:after="120"/>
        <w:jc w:val="left"/>
      </w:pPr>
      <w:r>
        <w:rPr>
          <w:rFonts w:ascii="Arial" w:hAnsi="Arial"/>
          <w:b w:val="0"/>
          <w:i w:val="0"/>
          <w:color w:val="242B33"/>
          <w:sz w:val="22"/>
        </w:rPr>
        <w:t>Cada principio de diseño aplicado en el prototipo tiene respaldo directo en al menos un hallazgo de la revisión sistemática. La siguiente tabla establece la trazabilidad completa entre decisión de diseño y evidencia empírica.</w:t>
      </w:r>
    </w:p>
    <w:p>
      <w:pPr>
        <w:spacing w:before="0" w:after="160"/>
      </w:pPr>
    </w:p>
    <w:p>
      <w:pPr>
        <w:spacing w:before="200" w:after="100"/>
      </w:pPr>
      <w:r>
        <w:rPr>
          <w:rFonts w:ascii="Arial" w:hAnsi="Arial"/>
          <w:b/>
          <w:color w:val="1E3A5F"/>
          <w:sz w:val="32"/>
        </w:rPr>
        <w:t>4.1 Divulgación Progresiva</w:t>
      </w:r>
    </w:p>
    <w:p>
      <w:pPr>
        <w:spacing w:before="80" w:after="120"/>
        <w:jc w:val="left"/>
      </w:pPr>
      <w:r>
        <w:rPr>
          <w:rFonts w:ascii="Arial" w:hAnsi="Arial"/>
          <w:b w:val="0"/>
          <w:i/>
          <w:color w:val="5C6673"/>
          <w:sz w:val="22"/>
        </w:rPr>
        <w:t>Fuente empírica: Springer &amp; Whittaker (2019, 2020). Presente en 18 de 96 estudios analizados.</w:t>
      </w:r>
    </w:p>
    <w:p>
      <w:pPr>
        <w:spacing w:before="80" w:after="120"/>
        <w:jc w:val="left"/>
      </w:pPr>
      <w:r>
        <w:rPr>
          <w:rFonts w:ascii="Arial" w:hAnsi="Arial"/>
          <w:b w:val="0"/>
          <w:i w:val="0"/>
          <w:color w:val="242B33"/>
          <w:sz w:val="22"/>
        </w:rPr>
        <w:t>Mostrar primero lo esencial; revelar el detalle técnico solo si el usuario lo solicita. El exceso de información en la primera exposición reduce la confianza medida.</w:t>
      </w:r>
    </w:p>
    <w:p>
      <w:pPr>
        <w:spacing w:before="80" w:after="120"/>
        <w:jc w:val="left"/>
      </w:pPr>
      <w:r>
        <w:rPr>
          <w:rFonts w:ascii="Arial" w:hAnsi="Arial"/>
          <w:b/>
          <w:i w:val="0"/>
          <w:color w:val="242B33"/>
          <w:sz w:val="22"/>
        </w:rPr>
        <w:t>Aplicaciones en el prototipo:</w:t>
      </w:r>
    </w:p>
    <w:p>
      <w:pPr>
        <w:pStyle w:val="ListBullet"/>
        <w:spacing w:before="60" w:after="60"/>
        <w:ind w:left="360"/>
      </w:pPr>
      <w:r>
        <w:rPr>
          <w:rFonts w:ascii="Arial" w:hAnsi="Arial"/>
          <w:color w:val="242B33"/>
          <w:sz w:val="22"/>
        </w:rPr>
        <w:t>El módulo del algoritmo presenta 4 pasos simples con iconos antes de ofrecer el simulador avanzado.</w:t>
      </w:r>
    </w:p>
    <w:p>
      <w:pPr>
        <w:pStyle w:val="ListBullet"/>
        <w:spacing w:before="60" w:after="60"/>
        <w:ind w:left="360"/>
      </w:pPr>
      <w:r>
        <w:rPr>
          <w:rFonts w:ascii="Arial" w:hAnsi="Arial"/>
          <w:color w:val="242B33"/>
          <w:sz w:val="22"/>
        </w:rPr>
        <w:t>La ficha de colegio muestra indicadores clave con opción de expandir información adicional.</w:t>
      </w:r>
    </w:p>
    <w:p>
      <w:pPr>
        <w:pStyle w:val="ListBullet"/>
        <w:spacing w:before="60" w:after="60"/>
        <w:ind w:left="360"/>
      </w:pPr>
      <w:r>
        <w:rPr>
          <w:rFonts w:ascii="Arial" w:hAnsi="Arial"/>
          <w:color w:val="242B33"/>
          <w:sz w:val="22"/>
        </w:rPr>
        <w:t>El resultado de postulación muestra primero el colegio asignado y luego, bajo demanda, la explicación del porqué.</w:t>
      </w:r>
    </w:p>
    <w:p>
      <w:pPr>
        <w:pStyle w:val="ListBullet"/>
        <w:spacing w:before="60" w:after="60"/>
        <w:ind w:left="360"/>
      </w:pPr>
      <w:r>
        <w:rPr>
          <w:rFonts w:ascii="Arial" w:hAnsi="Arial"/>
          <w:color w:val="242B33"/>
          <w:sz w:val="22"/>
        </w:rPr>
        <w:t>Los mitos y preguntas frecuentes están colapsados por defecto (acordeón), evitando sobrecarga inicial.</w:t>
      </w:r>
    </w:p>
    <w:p>
      <w:pPr>
        <w:spacing w:before="0" w:after="200"/>
      </w:pPr>
    </w:p>
    <w:p>
      <w:pPr>
        <w:spacing w:before="200" w:after="100"/>
      </w:pPr>
      <w:r>
        <w:rPr>
          <w:rFonts w:ascii="Arial" w:hAnsi="Arial"/>
          <w:b/>
          <w:color w:val="1E3A5F"/>
          <w:sz w:val="32"/>
        </w:rPr>
        <w:t>4.2 Explicabilidad Contextualizada</w:t>
      </w:r>
    </w:p>
    <w:p>
      <w:pPr>
        <w:spacing w:before="80" w:after="120"/>
        <w:jc w:val="left"/>
      </w:pPr>
      <w:r>
        <w:rPr>
          <w:rFonts w:ascii="Arial" w:hAnsi="Arial"/>
          <w:b w:val="0"/>
          <w:i/>
          <w:color w:val="5C6673"/>
          <w:sz w:val="22"/>
        </w:rPr>
        <w:t>Fuente empírica: Nefedov (2022); corroborado en 22 estudios adicionales del corpus.</w:t>
      </w:r>
    </w:p>
    <w:p>
      <w:pPr>
        <w:spacing w:before="80" w:after="120"/>
        <w:jc w:val="left"/>
      </w:pPr>
      <w:r>
        <w:rPr>
          <w:rFonts w:ascii="Arial" w:hAnsi="Arial"/>
          <w:b w:val="0"/>
          <w:i w:val="0"/>
          <w:color w:val="242B33"/>
          <w:sz w:val="22"/>
        </w:rPr>
        <w:t>Las explicaciones del algoritmo deben referirse a la situación específica del usuario, no describir el sistema en abstracto. "Tu hijo tiene prioridad porque vive a 2 cuadras del colegio" es significativamente más comprensible que "el sistema asigna según distancia geográfica al establecimiento".</w:t>
      </w:r>
    </w:p>
    <w:p>
      <w:pPr>
        <w:spacing w:before="80" w:after="120"/>
        <w:jc w:val="left"/>
      </w:pPr>
      <w:r>
        <w:rPr>
          <w:rFonts w:ascii="Arial" w:hAnsi="Arial"/>
          <w:b/>
          <w:i w:val="0"/>
          <w:color w:val="242B33"/>
          <w:sz w:val="22"/>
        </w:rPr>
        <w:t>Aplicaciones en el prototipo:</w:t>
      </w:r>
    </w:p>
    <w:p>
      <w:pPr>
        <w:pStyle w:val="ListBullet"/>
        <w:spacing w:before="60" w:after="60"/>
        <w:ind w:left="360"/>
      </w:pPr>
      <w:r>
        <w:rPr>
          <w:rFonts w:ascii="Arial" w:hAnsi="Arial"/>
          <w:color w:val="242B33"/>
          <w:sz w:val="22"/>
        </w:rPr>
        <w:t>El simulador interactivo calcula la probabilidad usando los datos que el propio usuario ingresa.</w:t>
      </w:r>
    </w:p>
    <w:p>
      <w:pPr>
        <w:pStyle w:val="ListBullet"/>
        <w:spacing w:before="60" w:after="60"/>
        <w:ind w:left="360"/>
      </w:pPr>
      <w:r>
        <w:rPr>
          <w:rFonts w:ascii="Arial" w:hAnsi="Arial"/>
          <w:color w:val="242B33"/>
          <w:sz w:val="22"/>
        </w:rPr>
        <w:t>El panel de seguimiento muestra no solo el colegio asignado sino la razón específica vinculada al perfil.</w:t>
      </w:r>
    </w:p>
    <w:p>
      <w:pPr>
        <w:pStyle w:val="ListBullet"/>
        <w:spacing w:before="60" w:after="60"/>
        <w:ind w:left="360"/>
      </w:pPr>
      <w:r>
        <w:rPr>
          <w:rFonts w:ascii="Arial" w:hAnsi="Arial"/>
          <w:color w:val="242B33"/>
          <w:sz w:val="22"/>
        </w:rPr>
        <w:t>Los testimonios de apoderados usan casos concretos con resultados y motivaciones específicas.</w:t>
      </w:r>
    </w:p>
    <w:p>
      <w:pPr>
        <w:spacing w:before="0" w:after="200"/>
      </w:pPr>
    </w:p>
    <w:p>
      <w:pPr>
        <w:spacing w:before="200" w:after="100"/>
      </w:pPr>
      <w:r>
        <w:rPr>
          <w:rFonts w:ascii="Arial" w:hAnsi="Arial"/>
          <w:b/>
          <w:color w:val="1E3A5F"/>
          <w:sz w:val="32"/>
        </w:rPr>
        <w:t>4.3 Controles Interactivos con Retroalimentación</w:t>
      </w:r>
    </w:p>
    <w:p>
      <w:pPr>
        <w:spacing w:before="80" w:after="120"/>
        <w:jc w:val="left"/>
      </w:pPr>
      <w:r>
        <w:rPr>
          <w:rFonts w:ascii="Arial" w:hAnsi="Arial"/>
          <w:b w:val="0"/>
          <w:i/>
          <w:color w:val="5C6673"/>
          <w:sz w:val="22"/>
        </w:rPr>
        <w:t>Fuente empírica: Kim (2021); Feddersen (2024). Presente en 14 estudios del corpus.</w:t>
      </w:r>
    </w:p>
    <w:p>
      <w:pPr>
        <w:spacing w:before="80" w:after="120"/>
        <w:jc w:val="left"/>
      </w:pPr>
      <w:r>
        <w:rPr>
          <w:rFonts w:ascii="Arial" w:hAnsi="Arial"/>
          <w:b w:val="0"/>
          <w:i w:val="0"/>
          <w:color w:val="242B33"/>
          <w:sz w:val="22"/>
        </w:rPr>
        <w:t>Los controles interactivos (simuladores, comparadores) aumentan la sensación de agencia, pero generan efectos negativos cuando carecen de etiquetas claras o retroalimentación inmediata.</w:t>
      </w:r>
    </w:p>
    <w:p>
      <w:pPr>
        <w:spacing w:before="80" w:after="120"/>
        <w:jc w:val="left"/>
      </w:pPr>
      <w:r>
        <w:rPr>
          <w:rFonts w:ascii="Arial" w:hAnsi="Arial"/>
          <w:b/>
          <w:i w:val="0"/>
          <w:color w:val="242B33"/>
          <w:sz w:val="22"/>
        </w:rPr>
        <w:t>Aplicaciones en el prototipo:</w:t>
      </w:r>
    </w:p>
    <w:p>
      <w:pPr>
        <w:pStyle w:val="ListBullet"/>
        <w:spacing w:before="60" w:after="60"/>
        <w:ind w:left="360"/>
      </w:pPr>
      <w:r>
        <w:rPr>
          <w:rFonts w:ascii="Arial" w:hAnsi="Arial"/>
          <w:color w:val="242B33"/>
          <w:sz w:val="22"/>
        </w:rPr>
        <w:t>Simulador de asignación: el usuario configura su perfil y obtiene probabilidad en tiempo real con explicación del factor determinante.</w:t>
      </w:r>
    </w:p>
    <w:p>
      <w:pPr>
        <w:pStyle w:val="ListBullet"/>
        <w:spacing w:before="60" w:after="60"/>
        <w:ind w:left="360"/>
      </w:pPr>
      <w:r>
        <w:rPr>
          <w:rFonts w:ascii="Arial" w:hAnsi="Arial"/>
          <w:color w:val="242B33"/>
          <w:sz w:val="22"/>
        </w:rPr>
        <w:t>Comparador de colegios: permite comparar hasta 3 establecimientos en un gráfico radar con 5 dimensiones simultáneas.</w:t>
      </w:r>
    </w:p>
    <w:p>
      <w:pPr>
        <w:pStyle w:val="ListBullet"/>
        <w:spacing w:before="60" w:after="60"/>
        <w:ind w:left="360"/>
      </w:pPr>
      <w:r>
        <w:rPr>
          <w:rFonts w:ascii="Arial" w:hAnsi="Arial"/>
          <w:color w:val="242B33"/>
          <w:sz w:val="22"/>
        </w:rPr>
        <w:t>Lista de postulación reordenable: el usuario arrastra para cambiar preferencias y ve el impacto visual inmediatamente.</w:t>
      </w:r>
    </w:p>
    <w:p>
      <w:pPr>
        <w:pStyle w:val="ListBullet"/>
        <w:spacing w:before="60" w:after="60"/>
        <w:ind w:left="360"/>
      </w:pPr>
      <w:r>
        <w:rPr>
          <w:rFonts w:ascii="Arial" w:hAnsi="Arial"/>
          <w:color w:val="242B33"/>
          <w:sz w:val="22"/>
        </w:rPr>
        <w:t>Todo control tiene etiqueta descriptiva, retroalimentación de estado y validación en tiempo real.</w:t>
      </w:r>
    </w:p>
    <w:p>
      <w:pPr>
        <w:spacing w:before="0" w:after="200"/>
      </w:pPr>
    </w:p>
    <w:p>
      <w:pPr>
        <w:spacing w:before="200" w:after="100"/>
      </w:pPr>
      <w:r>
        <w:rPr>
          <w:rFonts w:ascii="Arial" w:hAnsi="Arial"/>
          <w:b/>
          <w:color w:val="1E3A5F"/>
          <w:sz w:val="32"/>
        </w:rPr>
        <w:t>4.4 Gestión Proactiva de Expectativas</w:t>
      </w:r>
    </w:p>
    <w:p>
      <w:pPr>
        <w:spacing w:before="80" w:after="120"/>
        <w:jc w:val="left"/>
      </w:pPr>
      <w:r>
        <w:rPr>
          <w:rFonts w:ascii="Arial" w:hAnsi="Arial"/>
          <w:b w:val="0"/>
          <w:i/>
          <w:color w:val="5C6673"/>
          <w:sz w:val="22"/>
        </w:rPr>
        <w:t>Fuente empírica: Springer &amp; Whittaker (2019). Presente en 11 estudios del corpus.</w:t>
      </w:r>
    </w:p>
    <w:p>
      <w:pPr>
        <w:spacing w:before="80" w:after="120"/>
        <w:jc w:val="left"/>
      </w:pPr>
      <w:r>
        <w:rPr>
          <w:rFonts w:ascii="Arial" w:hAnsi="Arial"/>
          <w:b w:val="0"/>
          <w:i w:val="0"/>
          <w:color w:val="242B33"/>
          <w:sz w:val="22"/>
        </w:rPr>
        <w:t>Los sistemas que anticipan la posibilidad de un resultado adverso y explican las alternativas antes de que ocurra generan menor rechazo cuando el resultado es negativo.</w:t>
      </w:r>
    </w:p>
    <w:p>
      <w:pPr>
        <w:spacing w:before="80" w:after="120"/>
        <w:jc w:val="left"/>
      </w:pPr>
      <w:r>
        <w:rPr>
          <w:rFonts w:ascii="Arial" w:hAnsi="Arial"/>
          <w:b/>
          <w:i w:val="0"/>
          <w:color w:val="242B33"/>
          <w:sz w:val="22"/>
        </w:rPr>
        <w:t>Aplicaciones en el prototipo:</w:t>
      </w:r>
    </w:p>
    <w:p>
      <w:pPr>
        <w:pStyle w:val="ListBullet"/>
        <w:spacing w:before="60" w:after="60"/>
        <w:ind w:left="360"/>
      </w:pPr>
      <w:r>
        <w:rPr>
          <w:rFonts w:ascii="Arial" w:hAnsi="Arial"/>
          <w:color w:val="242B33"/>
          <w:sz w:val="22"/>
        </w:rPr>
        <w:t>El módulo del algoritmo incluye el paso 4: "Si no quedas en tu primera opción, el sistema seguirá buscando entre tus otras preferencias."</w:t>
      </w:r>
    </w:p>
    <w:p>
      <w:pPr>
        <w:pStyle w:val="ListBullet"/>
        <w:spacing w:before="60" w:after="60"/>
        <w:ind w:left="360"/>
      </w:pPr>
      <w:r>
        <w:rPr>
          <w:rFonts w:ascii="Arial" w:hAnsi="Arial"/>
          <w:color w:val="242B33"/>
          <w:sz w:val="22"/>
        </w:rPr>
        <w:t>El simulador muestra advertencia cuando la probabilidad es baja, acompañada de consejo accionable.</w:t>
      </w:r>
    </w:p>
    <w:p>
      <w:pPr>
        <w:pStyle w:val="ListBullet"/>
        <w:spacing w:before="60" w:after="60"/>
        <w:ind w:left="360"/>
      </w:pPr>
      <w:r>
        <w:rPr>
          <w:rFonts w:ascii="Arial" w:hAnsi="Arial"/>
          <w:color w:val="242B33"/>
          <w:sz w:val="22"/>
        </w:rPr>
        <w:t>El panel de seguimiento tiene mensaje tranquilizador para el caso de segunda o tercera preferencia asignada.</w:t>
      </w:r>
    </w:p>
    <w:p>
      <w:pPr>
        <w:pStyle w:val="ListBullet"/>
        <w:spacing w:before="60" w:after="60"/>
        <w:ind w:left="360"/>
      </w:pPr>
      <w:r>
        <w:rPr>
          <w:rFonts w:ascii="Arial" w:hAnsi="Arial"/>
          <w:color w:val="242B33"/>
          <w:sz w:val="22"/>
        </w:rPr>
        <w:t>La sección de mitos aborda directamente la percepción de "tómbola" con lenguaje empático basado en hechos.</w:t>
      </w:r>
    </w:p>
    <w:p>
      <w:pPr>
        <w:spacing w:before="0" w:after="200"/>
      </w:pPr>
    </w:p>
    <w:p>
      <w:pPr>
        <w:spacing w:before="200" w:after="100"/>
      </w:pPr>
      <w:r>
        <w:rPr>
          <w:rFonts w:ascii="Arial" w:hAnsi="Arial"/>
          <w:b/>
          <w:color w:val="1E3A5F"/>
          <w:sz w:val="32"/>
        </w:rPr>
        <w:t>4.5 Presentación Multidimensional de Información</w:t>
      </w:r>
    </w:p>
    <w:p>
      <w:pPr>
        <w:spacing w:before="80" w:after="120"/>
        <w:jc w:val="left"/>
      </w:pPr>
      <w:r>
        <w:rPr>
          <w:rFonts w:ascii="Arial" w:hAnsi="Arial"/>
          <w:b w:val="0"/>
          <w:i/>
          <w:color w:val="5C6673"/>
          <w:sz w:val="22"/>
        </w:rPr>
        <w:t>Fuente empírica: Glazerman et al. (2018). Presente en 9 estudios del corpus.</w:t>
      </w:r>
    </w:p>
    <w:p>
      <w:pPr>
        <w:spacing w:before="80" w:after="120"/>
        <w:jc w:val="left"/>
      </w:pPr>
      <w:r>
        <w:rPr>
          <w:rFonts w:ascii="Arial" w:hAnsi="Arial"/>
          <w:b w:val="0"/>
          <w:i w:val="0"/>
          <w:color w:val="242B33"/>
          <w:sz w:val="22"/>
        </w:rPr>
        <w:t>Los apoderados toman mejores decisiones cuando la información de los colegios se presenta en múltiples dimensiones simultáneas con soporte visual (gráficos) además de texto y números.</w:t>
      </w:r>
    </w:p>
    <w:p>
      <w:pPr>
        <w:spacing w:before="80" w:after="120"/>
        <w:jc w:val="left"/>
      </w:pPr>
      <w:r>
        <w:rPr>
          <w:rFonts w:ascii="Arial" w:hAnsi="Arial"/>
          <w:b/>
          <w:i w:val="0"/>
          <w:color w:val="242B33"/>
          <w:sz w:val="22"/>
        </w:rPr>
        <w:t>Aplicaciones en el prototipo:</w:t>
      </w:r>
    </w:p>
    <w:p>
      <w:pPr>
        <w:pStyle w:val="ListBullet"/>
        <w:spacing w:before="60" w:after="60"/>
        <w:ind w:left="360"/>
      </w:pPr>
      <w:r>
        <w:rPr>
          <w:rFonts w:ascii="Arial" w:hAnsi="Arial"/>
          <w:color w:val="242B33"/>
          <w:sz w:val="22"/>
        </w:rPr>
        <w:t>La ficha de colegio incluye gráfico de barras SIMCE comparativo al promedio comunal y radar de 5 dimensiones.</w:t>
      </w:r>
    </w:p>
    <w:p>
      <w:pPr>
        <w:pStyle w:val="ListBullet"/>
        <w:spacing w:before="60" w:after="60"/>
        <w:ind w:left="360"/>
      </w:pPr>
      <w:r>
        <w:rPr>
          <w:rFonts w:ascii="Arial" w:hAnsi="Arial"/>
          <w:color w:val="242B33"/>
          <w:sz w:val="22"/>
        </w:rPr>
        <w:t>Los colegios en el buscador se ordenan por distancia por defecto con opción de reordenar por puntaje SIMCE.</w:t>
      </w:r>
    </w:p>
    <w:p>
      <w:pPr>
        <w:pStyle w:val="ListBullet"/>
        <w:spacing w:before="60" w:after="60"/>
        <w:ind w:left="360"/>
      </w:pPr>
      <w:r>
        <w:rPr>
          <w:rFonts w:ascii="Arial" w:hAnsi="Arial"/>
          <w:color w:val="242B33"/>
          <w:sz w:val="22"/>
        </w:rPr>
        <w:t>Las tarjetas de colegios muestran la distancia estimada al domicilio como indicador prominente.</w:t>
      </w:r>
    </w:p>
    <w:p>
      <w:pPr>
        <w:spacing w:before="0" w:after="200"/>
      </w:pPr>
    </w:p>
    <w:p>
      <w:pPr>
        <w:pBdr>
          <w:bottom w:val="single" w:sz="4" w:color="1E3A5F" w:space="1"/>
        </w:pBdr>
        <w:spacing w:before="240" w:after="120"/>
      </w:pPr>
      <w:r>
        <w:rPr>
          <w:rFonts w:ascii="Arial" w:hAnsi="Arial"/>
          <w:b/>
          <w:color w:val="1E3A5F"/>
          <w:sz w:val="44"/>
        </w:rPr>
        <w:t>5. Arquitectura del Prototipo</w:t>
      </w:r>
    </w:p>
    <w:p>
      <w:pPr>
        <w:spacing w:before="200" w:after="100"/>
      </w:pPr>
      <w:r>
        <w:rPr>
          <w:rFonts w:ascii="Arial" w:hAnsi="Arial"/>
          <w:b/>
          <w:color w:val="1E3A5F"/>
          <w:sz w:val="32"/>
        </w:rPr>
        <w:t>5.1 Estructura de Secciones</w:t>
      </w:r>
    </w:p>
    <w:p>
      <w:pPr>
        <w:spacing w:before="80" w:after="120"/>
        <w:jc w:val="left"/>
      </w:pPr>
      <w:r>
        <w:rPr>
          <w:rFonts w:ascii="Arial" w:hAnsi="Arial"/>
          <w:b w:val="0"/>
          <w:i w:val="0"/>
          <w:color w:val="242B33"/>
          <w:sz w:val="22"/>
        </w:rPr>
        <w:t>El prototipo está organizado en 7 secciones navegables que replican el recorrido esperado de un apoderado. La navegación es persistente (estado guardado en sessionStorage) y el flujo puede iniciarse desde cualquier sección.</w:t>
      </w:r>
    </w:p>
    <w:p>
      <w:pPr>
        <w:spacing w:before="0" w:after="160"/>
      </w:pP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E3A5F"/>
            <w:tcMar>
              <w:top w:w="80" w:type="dxa"/>
              <w:bottom w:w="80" w:type="dxa"/>
              <w:left w:w="120" w:type="dxa"/>
              <w:right w:w="120" w:type="dxa"/>
            </w:tcMar>
            <w:tcW w:w="567" w:type="dxa"/>
          </w:tcPr>
          <w:p>
            <w:pPr>
              <w:jc w:val="center"/>
            </w:pPr>
            <w:r>
              <w:rPr>
                <w:rFonts w:ascii="Arial" w:hAnsi="Arial"/>
                <w:b/>
                <w:color w:val="FFFFFF"/>
                <w:sz w:val="20"/>
              </w:rPr>
              <w:t>Sección</w:t>
            </w:r>
          </w:p>
        </w:tc>
        <w:tc>
          <w:tcPr>
            <w:tcW w:type="dxa" w:w="2351"/>
            <w:shd w:val="clear" w:color="auto" w:fill="1E3A5F"/>
            <w:tcMar>
              <w:top w:w="80" w:type="dxa"/>
              <w:bottom w:w="80" w:type="dxa"/>
              <w:left w:w="120" w:type="dxa"/>
              <w:right w:w="120" w:type="dxa"/>
            </w:tcMar>
            <w:tcW w:w="1984" w:type="dxa"/>
          </w:tcPr>
          <w:p>
            <w:pPr>
              <w:jc w:val="center"/>
            </w:pPr>
            <w:r>
              <w:rPr>
                <w:rFonts w:ascii="Arial" w:hAnsi="Arial"/>
                <w:b/>
                <w:color w:val="FFFFFF"/>
                <w:sz w:val="20"/>
              </w:rPr>
              <w:t>Nombre</w:t>
            </w:r>
          </w:p>
        </w:tc>
        <w:tc>
          <w:tcPr>
            <w:tcW w:type="dxa" w:w="2351"/>
            <w:shd w:val="clear" w:color="auto" w:fill="1E3A5F"/>
            <w:tcMar>
              <w:top w:w="80" w:type="dxa"/>
              <w:bottom w:w="80" w:type="dxa"/>
              <w:left w:w="120" w:type="dxa"/>
              <w:right w:w="120" w:type="dxa"/>
            </w:tcMar>
            <w:tcW w:w="1984" w:type="dxa"/>
          </w:tcPr>
          <w:p>
            <w:pPr>
              <w:jc w:val="center"/>
            </w:pPr>
            <w:r>
              <w:rPr>
                <w:rFonts w:ascii="Arial" w:hAnsi="Arial"/>
                <w:b/>
                <w:color w:val="FFFFFF"/>
                <w:sz w:val="20"/>
              </w:rPr>
              <w:t>Principio principal</w:t>
            </w:r>
          </w:p>
        </w:tc>
        <w:tc>
          <w:tcPr>
            <w:tcW w:type="dxa" w:w="2351"/>
            <w:shd w:val="clear" w:color="auto" w:fill="1E3A5F"/>
            <w:tcMar>
              <w:top w:w="80" w:type="dxa"/>
              <w:bottom w:w="80" w:type="dxa"/>
              <w:left w:w="120" w:type="dxa"/>
              <w:right w:w="120" w:type="dxa"/>
            </w:tcMar>
            <w:tcW w:w="4252" w:type="dxa"/>
          </w:tcPr>
          <w:p>
            <w:pPr>
              <w:jc w:val="center"/>
            </w:pPr>
            <w:r>
              <w:rPr>
                <w:rFonts w:ascii="Arial" w:hAnsi="Arial"/>
                <w:b/>
                <w:color w:val="FFFFFF"/>
                <w:sz w:val="20"/>
              </w:rPr>
              <w:t>Componentes clave</w:t>
            </w:r>
          </w:p>
        </w:tc>
      </w:tr>
      <w:tr>
        <w:tc>
          <w:tcPr>
            <w:tcW w:type="dxa" w:w="2351"/>
            <w:tcMar>
              <w:top w:w="80" w:type="dxa"/>
              <w:bottom w:w="80" w:type="dxa"/>
              <w:left w:w="120" w:type="dxa"/>
              <w:right w:w="120" w:type="dxa"/>
            </w:tcMar>
            <w:tcW w:w="567" w:type="dxa"/>
          </w:tcPr>
          <w:p>
            <w:pPr>
              <w:jc w:val="center"/>
            </w:pPr>
            <w:r>
              <w:rPr>
                <w:rFonts w:ascii="Arial" w:hAnsi="Arial"/>
                <w:b/>
                <w:color w:val="1E3A5F"/>
                <w:sz w:val="20"/>
              </w:rPr>
              <w:t>A</w:t>
            </w:r>
          </w:p>
        </w:tc>
        <w:tc>
          <w:tcPr>
            <w:tcW w:type="dxa" w:w="2351"/>
            <w:tcMar>
              <w:top w:w="80" w:type="dxa"/>
              <w:bottom w:w="80" w:type="dxa"/>
              <w:left w:w="120" w:type="dxa"/>
              <w:right w:w="120" w:type="dxa"/>
            </w:tcMar>
            <w:tcW w:w="1984" w:type="dxa"/>
          </w:tcPr>
          <w:p>
            <w:pPr>
              <w:jc w:val="left"/>
            </w:pPr>
            <w:r>
              <w:rPr>
                <w:rFonts w:ascii="Arial" w:hAnsi="Arial"/>
                <w:b w:val="0"/>
                <w:color w:val="242B33"/>
                <w:sz w:val="20"/>
              </w:rPr>
              <w:t>Página de inicio</w:t>
            </w:r>
          </w:p>
        </w:tc>
        <w:tc>
          <w:tcPr>
            <w:tcW w:type="dxa" w:w="2351"/>
            <w:tcMar>
              <w:top w:w="80" w:type="dxa"/>
              <w:bottom w:w="80" w:type="dxa"/>
              <w:left w:w="120" w:type="dxa"/>
              <w:right w:w="120" w:type="dxa"/>
            </w:tcMar>
            <w:tcW w:w="1984" w:type="dxa"/>
          </w:tcPr>
          <w:p>
            <w:pPr>
              <w:jc w:val="left"/>
            </w:pPr>
            <w:r>
              <w:rPr>
                <w:rFonts w:ascii="Arial" w:hAnsi="Arial"/>
                <w:b w:val="0"/>
                <w:color w:val="242B33"/>
                <w:sz w:val="20"/>
              </w:rPr>
              <w:t>Encontrabilidad</w:t>
            </w:r>
          </w:p>
        </w:tc>
        <w:tc>
          <w:tcPr>
            <w:tcW w:type="dxa" w:w="2351"/>
            <w:tcMar>
              <w:top w:w="80" w:type="dxa"/>
              <w:bottom w:w="80" w:type="dxa"/>
              <w:left w:w="120" w:type="dxa"/>
              <w:right w:w="120" w:type="dxa"/>
            </w:tcMar>
            <w:tcW w:w="4252" w:type="dxa"/>
          </w:tcPr>
          <w:p>
            <w:pPr>
              <w:jc w:val="left"/>
            </w:pPr>
            <w:r>
              <w:rPr>
                <w:rFonts w:ascii="Arial" w:hAnsi="Arial"/>
                <w:b w:val="0"/>
                <w:color w:val="242B33"/>
                <w:sz w:val="20"/>
              </w:rPr>
              <w:t>Hero, buscador predictivo, accesos rápidos, calendario de etapas</w:t>
            </w:r>
          </w:p>
        </w:tc>
      </w:tr>
      <w:tr>
        <w:tc>
          <w:tcPr>
            <w:tcW w:type="dxa" w:w="2351"/>
            <w:tcMar>
              <w:top w:w="80" w:type="dxa"/>
              <w:bottom w:w="80" w:type="dxa"/>
              <w:left w:w="120" w:type="dxa"/>
              <w:right w:w="120" w:type="dxa"/>
            </w:tcMar>
            <w:shd w:val="clear" w:color="auto" w:fill="F2F4F7"/>
            <w:tcW w:w="567" w:type="dxa"/>
          </w:tcPr>
          <w:p>
            <w:pPr>
              <w:jc w:val="center"/>
            </w:pPr>
            <w:r>
              <w:rPr>
                <w:rFonts w:ascii="Arial" w:hAnsi="Arial"/>
                <w:b/>
                <w:color w:val="1E3A5F"/>
                <w:sz w:val="20"/>
              </w:rPr>
              <w:t>B</w:t>
            </w:r>
          </w:p>
        </w:tc>
        <w:tc>
          <w:tcPr>
            <w:tcW w:type="dxa" w:w="2351"/>
            <w:tcMar>
              <w:top w:w="80" w:type="dxa"/>
              <w:bottom w:w="80" w:type="dxa"/>
              <w:left w:w="120" w:type="dxa"/>
              <w:right w:w="120" w:type="dxa"/>
            </w:tcMar>
            <w:shd w:val="clear" w:color="auto" w:fill="F2F4F7"/>
            <w:tcW w:w="1984" w:type="dxa"/>
          </w:tcPr>
          <w:p>
            <w:pPr>
              <w:jc w:val="left"/>
            </w:pPr>
            <w:r>
              <w:rPr>
                <w:rFonts w:ascii="Arial" w:hAnsi="Arial"/>
                <w:b w:val="0"/>
                <w:color w:val="242B33"/>
                <w:sz w:val="20"/>
              </w:rPr>
              <w:t>Cómo funciona el algoritmo</w:t>
            </w:r>
          </w:p>
        </w:tc>
        <w:tc>
          <w:tcPr>
            <w:tcW w:type="dxa" w:w="2351"/>
            <w:tcMar>
              <w:top w:w="80" w:type="dxa"/>
              <w:bottom w:w="80" w:type="dxa"/>
              <w:left w:w="120" w:type="dxa"/>
              <w:right w:w="120" w:type="dxa"/>
            </w:tcMar>
            <w:shd w:val="clear" w:color="auto" w:fill="F2F4F7"/>
            <w:tcW w:w="1984" w:type="dxa"/>
          </w:tcPr>
          <w:p>
            <w:pPr>
              <w:jc w:val="left"/>
            </w:pPr>
            <w:r>
              <w:rPr>
                <w:rFonts w:ascii="Arial" w:hAnsi="Arial"/>
                <w:b w:val="0"/>
                <w:color w:val="242B33"/>
                <w:sz w:val="20"/>
              </w:rPr>
              <w:t>Divulgación progresiva</w:t>
            </w:r>
          </w:p>
        </w:tc>
        <w:tc>
          <w:tcPr>
            <w:tcW w:type="dxa" w:w="2351"/>
            <w:tcMar>
              <w:top w:w="80" w:type="dxa"/>
              <w:bottom w:w="80" w:type="dxa"/>
              <w:left w:w="120" w:type="dxa"/>
              <w:right w:w="120" w:type="dxa"/>
            </w:tcMar>
            <w:shd w:val="clear" w:color="auto" w:fill="F2F4F7"/>
            <w:tcW w:w="4252" w:type="dxa"/>
          </w:tcPr>
          <w:p>
            <w:pPr>
              <w:jc w:val="left"/>
            </w:pPr>
            <w:r>
              <w:rPr>
                <w:rFonts w:ascii="Arial" w:hAnsi="Arial"/>
                <w:b w:val="0"/>
                <w:color w:val="242B33"/>
                <w:sz w:val="20"/>
              </w:rPr>
              <w:t>4 pasos visuales, simulador Gale-Shapley, mitos frecuentes, testimonios</w:t>
            </w:r>
          </w:p>
        </w:tc>
      </w:tr>
      <w:tr>
        <w:tc>
          <w:tcPr>
            <w:tcW w:type="dxa" w:w="2351"/>
            <w:tcMar>
              <w:top w:w="80" w:type="dxa"/>
              <w:bottom w:w="80" w:type="dxa"/>
              <w:left w:w="120" w:type="dxa"/>
              <w:right w:w="120" w:type="dxa"/>
            </w:tcMar>
            <w:tcW w:w="567" w:type="dxa"/>
          </w:tcPr>
          <w:p>
            <w:pPr>
              <w:jc w:val="center"/>
            </w:pPr>
            <w:r>
              <w:rPr>
                <w:rFonts w:ascii="Arial" w:hAnsi="Arial"/>
                <w:b/>
                <w:color w:val="1E3A5F"/>
                <w:sz w:val="20"/>
              </w:rPr>
              <w:t>C</w:t>
            </w:r>
          </w:p>
        </w:tc>
        <w:tc>
          <w:tcPr>
            <w:tcW w:type="dxa" w:w="2351"/>
            <w:tcMar>
              <w:top w:w="80" w:type="dxa"/>
              <w:bottom w:w="80" w:type="dxa"/>
              <w:left w:w="120" w:type="dxa"/>
              <w:right w:w="120" w:type="dxa"/>
            </w:tcMar>
            <w:tcW w:w="1984" w:type="dxa"/>
          </w:tcPr>
          <w:p>
            <w:pPr>
              <w:jc w:val="left"/>
            </w:pPr>
            <w:r>
              <w:rPr>
                <w:rFonts w:ascii="Arial" w:hAnsi="Arial"/>
                <w:b w:val="0"/>
                <w:color w:val="242B33"/>
                <w:sz w:val="20"/>
              </w:rPr>
              <w:t>Calendario del proceso</w:t>
            </w:r>
          </w:p>
        </w:tc>
        <w:tc>
          <w:tcPr>
            <w:tcW w:type="dxa" w:w="2351"/>
            <w:tcMar>
              <w:top w:w="80" w:type="dxa"/>
              <w:bottom w:w="80" w:type="dxa"/>
              <w:left w:w="120" w:type="dxa"/>
              <w:right w:w="120" w:type="dxa"/>
            </w:tcMar>
            <w:tcW w:w="1984" w:type="dxa"/>
          </w:tcPr>
          <w:p>
            <w:pPr>
              <w:jc w:val="left"/>
            </w:pPr>
            <w:r>
              <w:rPr>
                <w:rFonts w:ascii="Arial" w:hAnsi="Arial"/>
                <w:b w:val="0"/>
                <w:color w:val="242B33"/>
                <w:sz w:val="20"/>
              </w:rPr>
              <w:t>Gestión de expectativas</w:t>
            </w:r>
          </w:p>
        </w:tc>
        <w:tc>
          <w:tcPr>
            <w:tcW w:type="dxa" w:w="2351"/>
            <w:tcMar>
              <w:top w:w="80" w:type="dxa"/>
              <w:bottom w:w="80" w:type="dxa"/>
              <w:left w:w="120" w:type="dxa"/>
              <w:right w:w="120" w:type="dxa"/>
            </w:tcMar>
            <w:tcW w:w="4252" w:type="dxa"/>
          </w:tcPr>
          <w:p>
            <w:pPr>
              <w:jc w:val="left"/>
            </w:pPr>
            <w:r>
              <w:rPr>
                <w:rFonts w:ascii="Arial" w:hAnsi="Arial"/>
                <w:b w:val="0"/>
                <w:color w:val="242B33"/>
                <w:sz w:val="20"/>
              </w:rPr>
              <w:t>Línea de tiempo interactiva con 6 etapas, estado actual destacado</w:t>
            </w:r>
          </w:p>
        </w:tc>
      </w:tr>
      <w:tr>
        <w:tc>
          <w:tcPr>
            <w:tcW w:type="dxa" w:w="2351"/>
            <w:tcMar>
              <w:top w:w="80" w:type="dxa"/>
              <w:bottom w:w="80" w:type="dxa"/>
              <w:left w:w="120" w:type="dxa"/>
              <w:right w:w="120" w:type="dxa"/>
            </w:tcMar>
            <w:shd w:val="clear" w:color="auto" w:fill="F2F4F7"/>
            <w:tcW w:w="567" w:type="dxa"/>
          </w:tcPr>
          <w:p>
            <w:pPr>
              <w:jc w:val="center"/>
            </w:pPr>
            <w:r>
              <w:rPr>
                <w:rFonts w:ascii="Arial" w:hAnsi="Arial"/>
                <w:b/>
                <w:color w:val="1E3A5F"/>
                <w:sz w:val="20"/>
              </w:rPr>
              <w:t>D</w:t>
            </w:r>
          </w:p>
        </w:tc>
        <w:tc>
          <w:tcPr>
            <w:tcW w:type="dxa" w:w="2351"/>
            <w:tcMar>
              <w:top w:w="80" w:type="dxa"/>
              <w:bottom w:w="80" w:type="dxa"/>
              <w:left w:w="120" w:type="dxa"/>
              <w:right w:w="120" w:type="dxa"/>
            </w:tcMar>
            <w:shd w:val="clear" w:color="auto" w:fill="F2F4F7"/>
            <w:tcW w:w="1984" w:type="dxa"/>
          </w:tcPr>
          <w:p>
            <w:pPr>
              <w:jc w:val="left"/>
            </w:pPr>
            <w:r>
              <w:rPr>
                <w:rFonts w:ascii="Arial" w:hAnsi="Arial"/>
                <w:b w:val="0"/>
                <w:color w:val="242B33"/>
                <w:sz w:val="20"/>
              </w:rPr>
              <w:t>Ficha de colegio</w:t>
            </w:r>
          </w:p>
        </w:tc>
        <w:tc>
          <w:tcPr>
            <w:tcW w:type="dxa" w:w="2351"/>
            <w:tcMar>
              <w:top w:w="80" w:type="dxa"/>
              <w:bottom w:w="80" w:type="dxa"/>
              <w:left w:w="120" w:type="dxa"/>
              <w:right w:w="120" w:type="dxa"/>
            </w:tcMar>
            <w:shd w:val="clear" w:color="auto" w:fill="F2F4F7"/>
            <w:tcW w:w="1984" w:type="dxa"/>
          </w:tcPr>
          <w:p>
            <w:pPr>
              <w:jc w:val="left"/>
            </w:pPr>
            <w:r>
              <w:rPr>
                <w:rFonts w:ascii="Arial" w:hAnsi="Arial"/>
                <w:b w:val="0"/>
                <w:color w:val="242B33"/>
                <w:sz w:val="20"/>
              </w:rPr>
              <w:t>Información multidimensional</w:t>
            </w:r>
          </w:p>
        </w:tc>
        <w:tc>
          <w:tcPr>
            <w:tcW w:type="dxa" w:w="2351"/>
            <w:tcMar>
              <w:top w:w="80" w:type="dxa"/>
              <w:bottom w:w="80" w:type="dxa"/>
              <w:left w:w="120" w:type="dxa"/>
              <w:right w:w="120" w:type="dxa"/>
            </w:tcMar>
            <w:shd w:val="clear" w:color="auto" w:fill="F2F4F7"/>
            <w:tcW w:w="4252" w:type="dxa"/>
          </w:tcPr>
          <w:p>
            <w:pPr>
              <w:jc w:val="left"/>
            </w:pPr>
            <w:r>
              <w:rPr>
                <w:rFonts w:ascii="Arial" w:hAnsi="Arial"/>
                <w:b w:val="0"/>
                <w:color w:val="242B33"/>
                <w:sz w:val="20"/>
              </w:rPr>
              <w:t>Mapa estático, SIMCE comparativo, gráfico radar, indicadores NEE, proyecto educativo</w:t>
            </w:r>
          </w:p>
        </w:tc>
      </w:tr>
      <w:tr>
        <w:tc>
          <w:tcPr>
            <w:tcW w:type="dxa" w:w="2351"/>
            <w:tcMar>
              <w:top w:w="80" w:type="dxa"/>
              <w:bottom w:w="80" w:type="dxa"/>
              <w:left w:w="120" w:type="dxa"/>
              <w:right w:w="120" w:type="dxa"/>
            </w:tcMar>
            <w:tcW w:w="567" w:type="dxa"/>
          </w:tcPr>
          <w:p>
            <w:pPr>
              <w:jc w:val="center"/>
            </w:pPr>
            <w:r>
              <w:rPr>
                <w:rFonts w:ascii="Arial" w:hAnsi="Arial"/>
                <w:b/>
                <w:color w:val="1E3A5F"/>
                <w:sz w:val="20"/>
              </w:rPr>
              <w:t>E</w:t>
            </w:r>
          </w:p>
        </w:tc>
        <w:tc>
          <w:tcPr>
            <w:tcW w:type="dxa" w:w="2351"/>
            <w:tcMar>
              <w:top w:w="80" w:type="dxa"/>
              <w:bottom w:w="80" w:type="dxa"/>
              <w:left w:w="120" w:type="dxa"/>
              <w:right w:w="120" w:type="dxa"/>
            </w:tcMar>
            <w:tcW w:w="1984" w:type="dxa"/>
          </w:tcPr>
          <w:p>
            <w:pPr>
              <w:jc w:val="left"/>
            </w:pPr>
            <w:r>
              <w:rPr>
                <w:rFonts w:ascii="Arial" w:hAnsi="Arial"/>
                <w:b w:val="0"/>
                <w:color w:val="242B33"/>
                <w:sz w:val="20"/>
              </w:rPr>
              <w:t>Comparador de colegios</w:t>
            </w:r>
          </w:p>
        </w:tc>
        <w:tc>
          <w:tcPr>
            <w:tcW w:type="dxa" w:w="2351"/>
            <w:tcMar>
              <w:top w:w="80" w:type="dxa"/>
              <w:bottom w:w="80" w:type="dxa"/>
              <w:left w:w="120" w:type="dxa"/>
              <w:right w:w="120" w:type="dxa"/>
            </w:tcMar>
            <w:tcW w:w="1984" w:type="dxa"/>
          </w:tcPr>
          <w:p>
            <w:pPr>
              <w:jc w:val="left"/>
            </w:pPr>
            <w:r>
              <w:rPr>
                <w:rFonts w:ascii="Arial" w:hAnsi="Arial"/>
                <w:b w:val="0"/>
                <w:color w:val="242B33"/>
                <w:sz w:val="20"/>
              </w:rPr>
              <w:t>Controles interactivos</w:t>
            </w:r>
          </w:p>
        </w:tc>
        <w:tc>
          <w:tcPr>
            <w:tcW w:type="dxa" w:w="2351"/>
            <w:tcMar>
              <w:top w:w="80" w:type="dxa"/>
              <w:bottom w:w="80" w:type="dxa"/>
              <w:left w:w="120" w:type="dxa"/>
              <w:right w:w="120" w:type="dxa"/>
            </w:tcMar>
            <w:tcW w:w="4252" w:type="dxa"/>
          </w:tcPr>
          <w:p>
            <w:pPr>
              <w:jc w:val="left"/>
            </w:pPr>
            <w:r>
              <w:rPr>
                <w:rFonts w:ascii="Arial" w:hAnsi="Arial"/>
                <w:b w:val="0"/>
                <w:color w:val="242B33"/>
                <w:sz w:val="20"/>
              </w:rPr>
              <w:t>Selección hasta 3 colegios, radar comparativo Chart.js, tabla de atributos</w:t>
            </w:r>
          </w:p>
        </w:tc>
      </w:tr>
      <w:tr>
        <w:tc>
          <w:tcPr>
            <w:tcW w:type="dxa" w:w="2351"/>
            <w:tcMar>
              <w:top w:w="80" w:type="dxa"/>
              <w:bottom w:w="80" w:type="dxa"/>
              <w:left w:w="120" w:type="dxa"/>
              <w:right w:w="120" w:type="dxa"/>
            </w:tcMar>
            <w:shd w:val="clear" w:color="auto" w:fill="F2F4F7"/>
            <w:tcW w:w="567" w:type="dxa"/>
          </w:tcPr>
          <w:p>
            <w:pPr>
              <w:jc w:val="center"/>
            </w:pPr>
            <w:r>
              <w:rPr>
                <w:rFonts w:ascii="Arial" w:hAnsi="Arial"/>
                <w:b/>
                <w:color w:val="1E3A5F"/>
                <w:sz w:val="20"/>
              </w:rPr>
              <w:t>F</w:t>
            </w:r>
          </w:p>
        </w:tc>
        <w:tc>
          <w:tcPr>
            <w:tcW w:type="dxa" w:w="2351"/>
            <w:tcMar>
              <w:top w:w="80" w:type="dxa"/>
              <w:bottom w:w="80" w:type="dxa"/>
              <w:left w:w="120" w:type="dxa"/>
              <w:right w:w="120" w:type="dxa"/>
            </w:tcMar>
            <w:shd w:val="clear" w:color="auto" w:fill="F2F4F7"/>
            <w:tcW w:w="1984" w:type="dxa"/>
          </w:tcPr>
          <w:p>
            <w:pPr>
              <w:jc w:val="left"/>
            </w:pPr>
            <w:r>
              <w:rPr>
                <w:rFonts w:ascii="Arial" w:hAnsi="Arial"/>
                <w:b w:val="0"/>
                <w:color w:val="242B33"/>
                <w:sz w:val="20"/>
              </w:rPr>
              <w:t>Flujo de postulación</w:t>
            </w:r>
          </w:p>
        </w:tc>
        <w:tc>
          <w:tcPr>
            <w:tcW w:type="dxa" w:w="2351"/>
            <w:tcMar>
              <w:top w:w="80" w:type="dxa"/>
              <w:bottom w:w="80" w:type="dxa"/>
              <w:left w:w="120" w:type="dxa"/>
              <w:right w:w="120" w:type="dxa"/>
            </w:tcMar>
            <w:shd w:val="clear" w:color="auto" w:fill="F2F4F7"/>
            <w:tcW w:w="1984" w:type="dxa"/>
          </w:tcPr>
          <w:p>
            <w:pPr>
              <w:jc w:val="left"/>
            </w:pPr>
            <w:r>
              <w:rPr>
                <w:rFonts w:ascii="Arial" w:hAnsi="Arial"/>
                <w:b w:val="0"/>
                <w:color w:val="242B33"/>
                <w:sz w:val="20"/>
              </w:rPr>
              <w:t>Retroalimentación</w:t>
            </w:r>
          </w:p>
        </w:tc>
        <w:tc>
          <w:tcPr>
            <w:tcW w:type="dxa" w:w="2351"/>
            <w:tcMar>
              <w:top w:w="80" w:type="dxa"/>
              <w:bottom w:w="80" w:type="dxa"/>
              <w:left w:w="120" w:type="dxa"/>
              <w:right w:w="120" w:type="dxa"/>
            </w:tcMar>
            <w:shd w:val="clear" w:color="auto" w:fill="F2F4F7"/>
            <w:tcW w:w="4252" w:type="dxa"/>
          </w:tcPr>
          <w:p>
            <w:pPr>
              <w:jc w:val="left"/>
            </w:pPr>
            <w:r>
              <w:rPr>
                <w:rFonts w:ascii="Arial" w:hAnsi="Arial"/>
                <w:b w:val="0"/>
                <w:color w:val="242B33"/>
                <w:sz w:val="20"/>
              </w:rPr>
              <w:t>3 pasos con barra de progreso, ClaveÚnica, lista reordenable, confirmación</w:t>
            </w:r>
          </w:p>
        </w:tc>
      </w:tr>
      <w:tr>
        <w:tc>
          <w:tcPr>
            <w:tcW w:type="dxa" w:w="2351"/>
            <w:tcMar>
              <w:top w:w="80" w:type="dxa"/>
              <w:bottom w:w="80" w:type="dxa"/>
              <w:left w:w="120" w:type="dxa"/>
              <w:right w:w="120" w:type="dxa"/>
            </w:tcMar>
            <w:tcW w:w="567" w:type="dxa"/>
          </w:tcPr>
          <w:p>
            <w:pPr>
              <w:jc w:val="center"/>
            </w:pPr>
            <w:r>
              <w:rPr>
                <w:rFonts w:ascii="Arial" w:hAnsi="Arial"/>
                <w:b/>
                <w:color w:val="1E3A5F"/>
                <w:sz w:val="20"/>
              </w:rPr>
              <w:t>G</w:t>
            </w:r>
          </w:p>
        </w:tc>
        <w:tc>
          <w:tcPr>
            <w:tcW w:type="dxa" w:w="2351"/>
            <w:tcMar>
              <w:top w:w="80" w:type="dxa"/>
              <w:bottom w:w="80" w:type="dxa"/>
              <w:left w:w="120" w:type="dxa"/>
              <w:right w:w="120" w:type="dxa"/>
            </w:tcMar>
            <w:tcW w:w="1984" w:type="dxa"/>
          </w:tcPr>
          <w:p>
            <w:pPr>
              <w:jc w:val="left"/>
            </w:pPr>
            <w:r>
              <w:rPr>
                <w:rFonts w:ascii="Arial" w:hAnsi="Arial"/>
                <w:b w:val="0"/>
                <w:color w:val="242B33"/>
                <w:sz w:val="20"/>
              </w:rPr>
              <w:t>Panel de seguimiento</w:t>
            </w:r>
          </w:p>
        </w:tc>
        <w:tc>
          <w:tcPr>
            <w:tcW w:type="dxa" w:w="2351"/>
            <w:tcMar>
              <w:top w:w="80" w:type="dxa"/>
              <w:bottom w:w="80" w:type="dxa"/>
              <w:left w:w="120" w:type="dxa"/>
              <w:right w:w="120" w:type="dxa"/>
            </w:tcMar>
            <w:tcW w:w="1984" w:type="dxa"/>
          </w:tcPr>
          <w:p>
            <w:pPr>
              <w:jc w:val="left"/>
            </w:pPr>
            <w:r>
              <w:rPr>
                <w:rFonts w:ascii="Arial" w:hAnsi="Arial"/>
                <w:b w:val="0"/>
                <w:color w:val="242B33"/>
                <w:sz w:val="20"/>
              </w:rPr>
              <w:t>Explicabilidad contextualizada</w:t>
            </w:r>
          </w:p>
        </w:tc>
        <w:tc>
          <w:tcPr>
            <w:tcW w:type="dxa" w:w="2351"/>
            <w:tcMar>
              <w:top w:w="80" w:type="dxa"/>
              <w:bottom w:w="80" w:type="dxa"/>
              <w:left w:w="120" w:type="dxa"/>
              <w:right w:w="120" w:type="dxa"/>
            </w:tcMar>
            <w:tcW w:w="4252" w:type="dxa"/>
          </w:tcPr>
          <w:p>
            <w:pPr>
              <w:jc w:val="left"/>
            </w:pPr>
            <w:r>
              <w:rPr>
                <w:rFonts w:ascii="Arial" w:hAnsi="Arial"/>
                <w:b w:val="0"/>
                <w:color w:val="242B33"/>
                <w:sz w:val="20"/>
              </w:rPr>
              <w:t>Estado de asignación, resultado explicado, progress ring SVG, comprobante</w:t>
            </w:r>
          </w:p>
        </w:tc>
      </w:tr>
    </w:tbl>
    <w:p>
      <w:pPr>
        <w:spacing w:before="0" w:after="200"/>
      </w:pPr>
    </w:p>
    <w:p>
      <w:pPr>
        <w:spacing w:before="200" w:after="100"/>
      </w:pPr>
      <w:r>
        <w:rPr>
          <w:rFonts w:ascii="Arial" w:hAnsi="Arial"/>
          <w:b/>
          <w:color w:val="1E3A5F"/>
          <w:sz w:val="32"/>
        </w:rPr>
        <w:t>5.2 Decisiones Técnicas y su Justificación</w:t>
      </w:r>
    </w:p>
    <w:p>
      <w:pPr>
        <w:spacing w:before="160" w:after="80"/>
      </w:pPr>
      <w:r>
        <w:rPr>
          <w:rFonts w:ascii="Arial" w:hAnsi="Arial"/>
          <w:b/>
          <w:color w:val="1E3A5F"/>
          <w:sz w:val="28"/>
        </w:rPr>
        <w:t>Archivo HTML único autocontenido</w:t>
      </w:r>
    </w:p>
    <w:p>
      <w:pPr>
        <w:spacing w:before="80" w:after="120"/>
        <w:jc w:val="left"/>
      </w:pPr>
      <w:r>
        <w:rPr>
          <w:rFonts w:ascii="Arial" w:hAnsi="Arial"/>
          <w:b w:val="0"/>
          <w:i w:val="0"/>
          <w:color w:val="242B33"/>
          <w:sz w:val="22"/>
        </w:rPr>
        <w:t>El perfil de usuario opera principalmente desde redes móviles con conectividad variable. Un archivo sin dependencias externas garantiza funcionamiento offline parcial y eliminación de fallos por CDN inaccesible. La excepción es Chart.js (CDN) que solo afecta las visualizaciones, no el flujo crítico.</w:t>
      </w:r>
    </w:p>
    <w:p>
      <w:pPr>
        <w:spacing w:before="0" w:after="120"/>
      </w:pPr>
    </w:p>
    <w:p>
      <w:pPr>
        <w:spacing w:before="160" w:after="80"/>
      </w:pPr>
      <w:r>
        <w:rPr>
          <w:rFonts w:ascii="Arial" w:hAnsi="Arial"/>
          <w:b/>
          <w:color w:val="1E3A5F"/>
          <w:sz w:val="28"/>
        </w:rPr>
        <w:t>sessionStorage para persistencia de estado</w:t>
      </w:r>
    </w:p>
    <w:p>
      <w:pPr>
        <w:spacing w:before="80" w:after="120"/>
        <w:jc w:val="left"/>
      </w:pPr>
      <w:r>
        <w:rPr>
          <w:rFonts w:ascii="Arial" w:hAnsi="Arial"/>
          <w:b w:val="0"/>
          <w:i w:val="0"/>
          <w:color w:val="242B33"/>
          <w:sz w:val="22"/>
        </w:rPr>
        <w:t>El usuario puede interrumpir la sesión (llamada, notificación de WhatsApp) y retomar sin perder los colegios seleccionados o el estado del simulador. Usar sessionStorage en lugar de localStorage evita que datos de una sesión afecten otra.</w:t>
      </w:r>
    </w:p>
    <w:p>
      <w:pPr>
        <w:spacing w:before="0" w:after="120"/>
      </w:pPr>
    </w:p>
    <w:p>
      <w:pPr>
        <w:spacing w:before="160" w:after="80"/>
      </w:pPr>
      <w:r>
        <w:rPr>
          <w:rFonts w:ascii="Arial" w:hAnsi="Arial"/>
          <w:b/>
          <w:color w:val="1E3A5F"/>
          <w:sz w:val="28"/>
        </w:rPr>
        <w:t>Lógica Gale-Shapley simplificada en el simulador</w:t>
      </w:r>
    </w:p>
    <w:p>
      <w:pPr>
        <w:spacing w:before="80" w:after="120"/>
        <w:jc w:val="left"/>
      </w:pPr>
      <w:r>
        <w:rPr>
          <w:rFonts w:ascii="Arial" w:hAnsi="Arial"/>
          <w:b w:val="0"/>
          <w:i w:val="0"/>
          <w:color w:val="242B33"/>
          <w:sz w:val="22"/>
        </w:rPr>
        <w:t>El simulador no es una predicción exacta sino una herramienta educativa que usa los mismos criterios del algoritmo real (prioridad por hermano, cercanía, vulnerabilidad, sorteo) para construir comprensión intuitiva. La simplificación es deliberada: añadir mayor complejidad técnica reduciría la confianza del usuario.</w:t>
      </w:r>
    </w:p>
    <w:p>
      <w:pPr>
        <w:spacing w:before="0" w:after="120"/>
      </w:pPr>
    </w:p>
    <w:p>
      <w:pPr>
        <w:spacing w:before="160" w:after="80"/>
      </w:pPr>
      <w:r>
        <w:rPr>
          <w:rFonts w:ascii="Arial" w:hAnsi="Arial"/>
          <w:b/>
          <w:color w:val="1E3A5F"/>
          <w:sz w:val="28"/>
        </w:rPr>
        <w:t>Modo de alto contraste accesible</w:t>
      </w:r>
    </w:p>
    <w:p>
      <w:pPr>
        <w:spacing w:before="80" w:after="120"/>
        <w:jc w:val="left"/>
      </w:pPr>
      <w:r>
        <w:rPr>
          <w:rFonts w:ascii="Arial" w:hAnsi="Arial"/>
          <w:b w:val="0"/>
          <w:i w:val="0"/>
          <w:color w:val="242B33"/>
          <w:sz w:val="22"/>
        </w:rPr>
        <w:t>La dimensión de inclusión del SAE evaluó 0% en el estudio. El modo de alto contraste implementado supera el ratio 7:1 requerido por WCAG 2.1 AAA, cubriendo usuarios con baja visión o acceso en condiciones de alta luminosidad.</w:t>
      </w:r>
    </w:p>
    <w:p>
      <w:pPr>
        <w:spacing w:before="0" w:after="120"/>
      </w:pPr>
    </w:p>
    <w:p>
      <w:pPr>
        <w:spacing w:before="0" w:after="200"/>
      </w:pPr>
    </w:p>
    <w:p>
      <w:pPr>
        <w:pBdr>
          <w:bottom w:val="single" w:sz="4" w:color="1E3A5F" w:space="1"/>
        </w:pBdr>
        <w:spacing w:before="240" w:after="120"/>
      </w:pPr>
      <w:r>
        <w:rPr>
          <w:rFonts w:ascii="Arial" w:hAnsi="Arial"/>
          <w:b/>
          <w:color w:val="1E3A5F"/>
          <w:sz w:val="44"/>
        </w:rPr>
        <w:t>6. Sistema Visual y Paleta de Colores</w:t>
      </w:r>
    </w:p>
    <w:p>
      <w:pPr>
        <w:spacing w:before="200" w:after="100"/>
      </w:pPr>
      <w:r>
        <w:rPr>
          <w:rFonts w:ascii="Arial" w:hAnsi="Arial"/>
          <w:b/>
          <w:color w:val="1E3A5F"/>
          <w:sz w:val="32"/>
        </w:rPr>
        <w:t>6.1 Filosofía Visual</w:t>
      </w:r>
    </w:p>
    <w:p>
      <w:pPr>
        <w:spacing w:before="80" w:after="120"/>
        <w:jc w:val="left"/>
      </w:pPr>
      <w:r>
        <w:rPr>
          <w:rFonts w:ascii="Arial" w:hAnsi="Arial"/>
          <w:b w:val="0"/>
          <w:i w:val="0"/>
          <w:color w:val="242B33"/>
          <w:sz w:val="22"/>
        </w:rPr>
        <w:t>El sistema visual del prototipo responde a dos objetivos en tensión: coherencia institucional (el usuario debe percibir que está en un sistema del Estado chileno) y sobriedad profesional (evitar la sobresaturación visual que puede transmitir falta de seriedad en un sistema de alta importancia). La paleta fue ajustada iterativamente para reducir el contraste agresivo de la paleta institucional original sin sacrificar la accesibilidad WCAG.</w:t>
      </w:r>
    </w:p>
    <w:p>
      <w:pPr>
        <w:spacing w:before="0" w:after="160"/>
      </w:pPr>
    </w:p>
    <w:p>
      <w:pPr>
        <w:spacing w:before="200" w:after="100"/>
      </w:pPr>
      <w:r>
        <w:rPr>
          <w:rFonts w:ascii="Arial" w:hAnsi="Arial"/>
          <w:b/>
          <w:color w:val="1E3A5F"/>
          <w:sz w:val="32"/>
        </w:rPr>
        <w:t>6.2 Paleta de Colores — Decisiones y Justificación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E3A5F"/>
            <w:tcMar>
              <w:top w:w="80" w:type="dxa"/>
              <w:bottom w:w="80" w:type="dxa"/>
              <w:left w:w="120" w:type="dxa"/>
              <w:right w:w="120" w:type="dxa"/>
            </w:tcMar>
            <w:tcW w:w="2551" w:type="dxa"/>
          </w:tcPr>
          <w:p>
            <w:pPr>
              <w:jc w:val="center"/>
            </w:pPr>
            <w:r>
              <w:rPr>
                <w:rFonts w:ascii="Arial" w:hAnsi="Arial"/>
                <w:b/>
                <w:color w:val="FFFFFF"/>
                <w:sz w:val="20"/>
              </w:rPr>
              <w:t>Token semántico</w:t>
            </w:r>
          </w:p>
        </w:tc>
        <w:tc>
          <w:tcPr>
            <w:tcW w:type="dxa" w:w="2351"/>
            <w:shd w:val="clear" w:color="auto" w:fill="1E3A5F"/>
            <w:tcMar>
              <w:top w:w="80" w:type="dxa"/>
              <w:bottom w:w="80" w:type="dxa"/>
              <w:left w:w="120" w:type="dxa"/>
              <w:right w:w="120" w:type="dxa"/>
            </w:tcMar>
            <w:tcW w:w="1417" w:type="dxa"/>
          </w:tcPr>
          <w:p>
            <w:pPr>
              <w:jc w:val="center"/>
            </w:pPr>
            <w:r>
              <w:rPr>
                <w:rFonts w:ascii="Arial" w:hAnsi="Arial"/>
                <w:b/>
                <w:color w:val="FFFFFF"/>
                <w:sz w:val="20"/>
              </w:rPr>
              <w:t>Color original</w:t>
            </w:r>
          </w:p>
        </w:tc>
        <w:tc>
          <w:tcPr>
            <w:tcW w:type="dxa" w:w="2351"/>
            <w:shd w:val="clear" w:color="auto" w:fill="1E3A5F"/>
            <w:tcMar>
              <w:top w:w="80" w:type="dxa"/>
              <w:bottom w:w="80" w:type="dxa"/>
              <w:left w:w="120" w:type="dxa"/>
              <w:right w:w="120" w:type="dxa"/>
            </w:tcMar>
            <w:tcW w:w="1417" w:type="dxa"/>
          </w:tcPr>
          <w:p>
            <w:pPr>
              <w:jc w:val="center"/>
            </w:pPr>
            <w:r>
              <w:rPr>
                <w:rFonts w:ascii="Arial" w:hAnsi="Arial"/>
                <w:b/>
                <w:color w:val="FFFFFF"/>
                <w:sz w:val="20"/>
              </w:rPr>
              <w:t>Color ajustado</w:t>
            </w:r>
          </w:p>
        </w:tc>
        <w:tc>
          <w:tcPr>
            <w:tcW w:type="dxa" w:w="2351"/>
            <w:shd w:val="clear" w:color="auto" w:fill="1E3A5F"/>
            <w:tcMar>
              <w:top w:w="80" w:type="dxa"/>
              <w:bottom w:w="80" w:type="dxa"/>
              <w:left w:w="120" w:type="dxa"/>
              <w:right w:w="120" w:type="dxa"/>
            </w:tcMar>
            <w:tcW w:w="3402" w:type="dxa"/>
          </w:tcPr>
          <w:p>
            <w:pPr>
              <w:jc w:val="center"/>
            </w:pPr>
            <w:r>
              <w:rPr>
                <w:rFonts w:ascii="Arial" w:hAnsi="Arial"/>
                <w:b/>
                <w:color w:val="FFFFFF"/>
                <w:sz w:val="20"/>
              </w:rPr>
              <w:t>Justificación</w:t>
            </w:r>
          </w:p>
        </w:tc>
      </w:tr>
      <w:tr>
        <w:tc>
          <w:tcPr>
            <w:tcW w:type="dxa" w:w="2351"/>
            <w:tcMar>
              <w:top w:w="80" w:type="dxa"/>
              <w:bottom w:w="80" w:type="dxa"/>
              <w:left w:w="120" w:type="dxa"/>
              <w:right w:w="120" w:type="dxa"/>
            </w:tcMar>
            <w:tcW w:w="2551" w:type="dxa"/>
          </w:tcPr>
          <w:p>
            <w:pPr>
              <w:jc w:val="left"/>
            </w:pPr>
            <w:r>
              <w:rPr>
                <w:rFonts w:ascii="Arial" w:hAnsi="Arial"/>
                <w:b w:val="0"/>
                <w:color w:val="242B33"/>
                <w:sz w:val="20"/>
              </w:rPr>
              <w:t>--azul (acción primaria)</w:t>
            </w:r>
          </w:p>
        </w:tc>
        <w:tc>
          <w:tcPr>
            <w:tcW w:type="dxa" w:w="2351"/>
            <w:tcMar>
              <w:top w:w="80" w:type="dxa"/>
              <w:bottom w:w="80" w:type="dxa"/>
              <w:left w:w="120" w:type="dxa"/>
              <w:right w:w="120" w:type="dxa"/>
            </w:tcMar>
            <w:tcW w:w="1417" w:type="dxa"/>
          </w:tcPr>
          <w:p>
            <w:pPr>
              <w:jc w:val="center"/>
            </w:pPr>
            <w:r>
              <w:rPr>
                <w:rFonts w:ascii="Arial" w:hAnsi="Arial"/>
                <w:b w:val="0"/>
                <w:color w:val="5C6673"/>
                <w:sz w:val="20"/>
              </w:rPr>
              <w:t>#0057B7</w:t>
            </w:r>
          </w:p>
        </w:tc>
        <w:tc>
          <w:tcPr>
            <w:tcW w:type="dxa" w:w="2351"/>
            <w:tcMar>
              <w:top w:w="80" w:type="dxa"/>
              <w:bottom w:w="80" w:type="dxa"/>
              <w:left w:w="120" w:type="dxa"/>
              <w:right w:w="120" w:type="dxa"/>
            </w:tcMar>
            <w:tcW w:w="1417" w:type="dxa"/>
          </w:tcPr>
          <w:p>
            <w:pPr>
              <w:jc w:val="center"/>
            </w:pPr>
            <w:r>
              <w:rPr>
                <w:rFonts w:ascii="Arial" w:hAnsi="Arial"/>
                <w:b/>
                <w:color w:val="1E3A5F"/>
                <w:sz w:val="20"/>
              </w:rPr>
              <w:t>#1E3A5F</w:t>
            </w:r>
          </w:p>
        </w:tc>
        <w:tc>
          <w:tcPr>
            <w:tcW w:type="dxa" w:w="2351"/>
            <w:tcMar>
              <w:top w:w="80" w:type="dxa"/>
              <w:bottom w:w="80" w:type="dxa"/>
              <w:left w:w="120" w:type="dxa"/>
              <w:right w:w="120" w:type="dxa"/>
            </w:tcMar>
            <w:tcW w:w="3402" w:type="dxa"/>
          </w:tcPr>
          <w:p>
            <w:pPr>
              <w:jc w:val="left"/>
            </w:pPr>
            <w:r>
              <w:rPr>
                <w:rFonts w:ascii="Arial" w:hAnsi="Arial"/>
                <w:b w:val="0"/>
                <w:color w:val="242B33"/>
                <w:sz w:val="20"/>
              </w:rPr>
              <w:t>Azul institucional vivo → azul marino profundo. Mantiene identidad Mineduc con menor saturación.</w:t>
            </w:r>
          </w:p>
        </w:tc>
      </w:tr>
      <w:tr>
        <w:tc>
          <w:tcPr>
            <w:tcW w:type="dxa" w:w="2351"/>
            <w:tcMar>
              <w:top w:w="80" w:type="dxa"/>
              <w:bottom w:w="80" w:type="dxa"/>
              <w:left w:w="120" w:type="dxa"/>
              <w:right w:w="120" w:type="dxa"/>
            </w:tcMar>
            <w:shd w:val="clear" w:color="auto" w:fill="F2F4F7"/>
            <w:tcW w:w="2551" w:type="dxa"/>
          </w:tcPr>
          <w:p>
            <w:pPr>
              <w:jc w:val="left"/>
            </w:pPr>
            <w:r>
              <w:rPr>
                <w:rFonts w:ascii="Arial" w:hAnsi="Arial"/>
                <w:b w:val="0"/>
                <w:color w:val="242B33"/>
                <w:sz w:val="20"/>
              </w:rPr>
              <w:t>--verde (confirmación)</w:t>
            </w:r>
          </w:p>
        </w:tc>
        <w:tc>
          <w:tcPr>
            <w:tcW w:type="dxa" w:w="2351"/>
            <w:tcMar>
              <w:top w:w="80" w:type="dxa"/>
              <w:bottom w:w="80" w:type="dxa"/>
              <w:left w:w="120" w:type="dxa"/>
              <w:right w:w="120" w:type="dxa"/>
            </w:tcMar>
            <w:shd w:val="clear" w:color="auto" w:fill="F2F4F7"/>
            <w:tcW w:w="1417" w:type="dxa"/>
          </w:tcPr>
          <w:p>
            <w:pPr>
              <w:jc w:val="center"/>
            </w:pPr>
            <w:r>
              <w:rPr>
                <w:rFonts w:ascii="Arial" w:hAnsi="Arial"/>
                <w:b w:val="0"/>
                <w:color w:val="5C6673"/>
                <w:sz w:val="20"/>
              </w:rPr>
              <w:t>#1A7F37</w:t>
            </w:r>
          </w:p>
        </w:tc>
        <w:tc>
          <w:tcPr>
            <w:tcW w:type="dxa" w:w="2351"/>
            <w:tcMar>
              <w:top w:w="80" w:type="dxa"/>
              <w:bottom w:w="80" w:type="dxa"/>
              <w:left w:w="120" w:type="dxa"/>
              <w:right w:w="120" w:type="dxa"/>
            </w:tcMar>
            <w:shd w:val="clear" w:color="auto" w:fill="F2F4F7"/>
            <w:tcW w:w="1417" w:type="dxa"/>
          </w:tcPr>
          <w:p>
            <w:pPr>
              <w:jc w:val="center"/>
            </w:pPr>
            <w:r>
              <w:rPr>
                <w:rFonts w:ascii="Arial" w:hAnsi="Arial"/>
                <w:b/>
                <w:color w:val="1E3A5F"/>
                <w:sz w:val="20"/>
              </w:rPr>
              <w:t>#2D6A4F</w:t>
            </w:r>
          </w:p>
        </w:tc>
        <w:tc>
          <w:tcPr>
            <w:tcW w:type="dxa" w:w="2351"/>
            <w:tcMar>
              <w:top w:w="80" w:type="dxa"/>
              <w:bottom w:w="80" w:type="dxa"/>
              <w:left w:w="120" w:type="dxa"/>
              <w:right w:w="120" w:type="dxa"/>
            </w:tcMar>
            <w:shd w:val="clear" w:color="auto" w:fill="F2F4F7"/>
            <w:tcW w:w="3402" w:type="dxa"/>
          </w:tcPr>
          <w:p>
            <w:pPr>
              <w:jc w:val="left"/>
            </w:pPr>
            <w:r>
              <w:rPr>
                <w:rFonts w:ascii="Arial" w:hAnsi="Arial"/>
                <w:b w:val="0"/>
                <w:color w:val="242B33"/>
                <w:sz w:val="20"/>
              </w:rPr>
              <w:t>Verde confirmación → verde bosque. Reduce la vivacidad manteniendo la asociación semántica con éxito.</w:t>
            </w:r>
          </w:p>
        </w:tc>
      </w:tr>
      <w:tr>
        <w:tc>
          <w:tcPr>
            <w:tcW w:type="dxa" w:w="2351"/>
            <w:tcMar>
              <w:top w:w="80" w:type="dxa"/>
              <w:bottom w:w="80" w:type="dxa"/>
              <w:left w:w="120" w:type="dxa"/>
              <w:right w:w="120" w:type="dxa"/>
            </w:tcMar>
            <w:tcW w:w="2551" w:type="dxa"/>
          </w:tcPr>
          <w:p>
            <w:pPr>
              <w:jc w:val="left"/>
            </w:pPr>
            <w:r>
              <w:rPr>
                <w:rFonts w:ascii="Arial" w:hAnsi="Arial"/>
                <w:b w:val="0"/>
                <w:color w:val="242B33"/>
                <w:sz w:val="20"/>
              </w:rPr>
              <w:t>--naranja (alerta/énfasis)</w:t>
            </w:r>
          </w:p>
        </w:tc>
        <w:tc>
          <w:tcPr>
            <w:tcW w:type="dxa" w:w="2351"/>
            <w:tcMar>
              <w:top w:w="80" w:type="dxa"/>
              <w:bottom w:w="80" w:type="dxa"/>
              <w:left w:w="120" w:type="dxa"/>
              <w:right w:w="120" w:type="dxa"/>
            </w:tcMar>
            <w:tcW w:w="1417" w:type="dxa"/>
          </w:tcPr>
          <w:p>
            <w:pPr>
              <w:jc w:val="center"/>
            </w:pPr>
            <w:r>
              <w:rPr>
                <w:rFonts w:ascii="Arial" w:hAnsi="Arial"/>
                <w:b w:val="0"/>
                <w:color w:val="5C6673"/>
                <w:sz w:val="20"/>
              </w:rPr>
              <w:t>#E07B00</w:t>
            </w:r>
          </w:p>
        </w:tc>
        <w:tc>
          <w:tcPr>
            <w:tcW w:type="dxa" w:w="2351"/>
            <w:tcMar>
              <w:top w:w="80" w:type="dxa"/>
              <w:bottom w:w="80" w:type="dxa"/>
              <w:left w:w="120" w:type="dxa"/>
              <w:right w:w="120" w:type="dxa"/>
            </w:tcMar>
            <w:tcW w:w="1417" w:type="dxa"/>
          </w:tcPr>
          <w:p>
            <w:pPr>
              <w:jc w:val="center"/>
            </w:pPr>
            <w:r>
              <w:rPr>
                <w:rFonts w:ascii="Arial" w:hAnsi="Arial"/>
                <w:b/>
                <w:color w:val="1E3A5F"/>
                <w:sz w:val="20"/>
              </w:rPr>
              <w:t>#B35C1E</w:t>
            </w:r>
          </w:p>
        </w:tc>
        <w:tc>
          <w:tcPr>
            <w:tcW w:type="dxa" w:w="2351"/>
            <w:tcMar>
              <w:top w:w="80" w:type="dxa"/>
              <w:bottom w:w="80" w:type="dxa"/>
              <w:left w:w="120" w:type="dxa"/>
              <w:right w:w="120" w:type="dxa"/>
            </w:tcMar>
            <w:tcW w:w="3402" w:type="dxa"/>
          </w:tcPr>
          <w:p>
            <w:pPr>
              <w:jc w:val="left"/>
            </w:pPr>
            <w:r>
              <w:rPr>
                <w:rFonts w:ascii="Arial" w:hAnsi="Arial"/>
                <w:b w:val="0"/>
                <w:color w:val="242B33"/>
                <w:sz w:val="20"/>
              </w:rPr>
              <w:t>Naranja vivo → siena quemado. Desatura el tono de alerta para reducir la percepción de urgencia artificial.</w:t>
            </w:r>
          </w:p>
        </w:tc>
      </w:tr>
      <w:tr>
        <w:tc>
          <w:tcPr>
            <w:tcW w:type="dxa" w:w="2351"/>
            <w:tcMar>
              <w:top w:w="80" w:type="dxa"/>
              <w:bottom w:w="80" w:type="dxa"/>
              <w:left w:w="120" w:type="dxa"/>
              <w:right w:w="120" w:type="dxa"/>
            </w:tcMar>
            <w:shd w:val="clear" w:color="auto" w:fill="F2F4F7"/>
            <w:tcW w:w="2551" w:type="dxa"/>
          </w:tcPr>
          <w:p>
            <w:pPr>
              <w:jc w:val="left"/>
            </w:pPr>
            <w:r>
              <w:rPr>
                <w:rFonts w:ascii="Arial" w:hAnsi="Arial"/>
                <w:b w:val="0"/>
                <w:color w:val="242B33"/>
                <w:sz w:val="20"/>
              </w:rPr>
              <w:t>--rojo (error/alta demanda)</w:t>
            </w:r>
          </w:p>
        </w:tc>
        <w:tc>
          <w:tcPr>
            <w:tcW w:type="dxa" w:w="2351"/>
            <w:tcMar>
              <w:top w:w="80" w:type="dxa"/>
              <w:bottom w:w="80" w:type="dxa"/>
              <w:left w:w="120" w:type="dxa"/>
              <w:right w:w="120" w:type="dxa"/>
            </w:tcMar>
            <w:shd w:val="clear" w:color="auto" w:fill="F2F4F7"/>
            <w:tcW w:w="1417" w:type="dxa"/>
          </w:tcPr>
          <w:p>
            <w:pPr>
              <w:jc w:val="center"/>
            </w:pPr>
            <w:r>
              <w:rPr>
                <w:rFonts w:ascii="Arial" w:hAnsi="Arial"/>
                <w:b w:val="0"/>
                <w:color w:val="5C6673"/>
                <w:sz w:val="20"/>
              </w:rPr>
              <w:t>#C0392B</w:t>
            </w:r>
          </w:p>
        </w:tc>
        <w:tc>
          <w:tcPr>
            <w:tcW w:type="dxa" w:w="2351"/>
            <w:tcMar>
              <w:top w:w="80" w:type="dxa"/>
              <w:bottom w:w="80" w:type="dxa"/>
              <w:left w:w="120" w:type="dxa"/>
              <w:right w:w="120" w:type="dxa"/>
            </w:tcMar>
            <w:shd w:val="clear" w:color="auto" w:fill="F2F4F7"/>
            <w:tcW w:w="1417" w:type="dxa"/>
          </w:tcPr>
          <w:p>
            <w:pPr>
              <w:jc w:val="center"/>
            </w:pPr>
            <w:r>
              <w:rPr>
                <w:rFonts w:ascii="Arial" w:hAnsi="Arial"/>
                <w:b/>
                <w:color w:val="1E3A5F"/>
                <w:sz w:val="20"/>
              </w:rPr>
              <w:t>#7D2027</w:t>
            </w:r>
          </w:p>
        </w:tc>
        <w:tc>
          <w:tcPr>
            <w:tcW w:type="dxa" w:w="2351"/>
            <w:tcMar>
              <w:top w:w="80" w:type="dxa"/>
              <w:bottom w:w="80" w:type="dxa"/>
              <w:left w:w="120" w:type="dxa"/>
              <w:right w:w="120" w:type="dxa"/>
            </w:tcMar>
            <w:shd w:val="clear" w:color="auto" w:fill="F2F4F7"/>
            <w:tcW w:w="3402" w:type="dxa"/>
          </w:tcPr>
          <w:p>
            <w:pPr>
              <w:jc w:val="left"/>
            </w:pPr>
            <w:r>
              <w:rPr>
                <w:rFonts w:ascii="Arial" w:hAnsi="Arial"/>
                <w:b w:val="0"/>
                <w:color w:val="242B33"/>
                <w:sz w:val="20"/>
              </w:rPr>
              <w:t>Rojo saturado → burdeos oscuro. Mantiene semántica de error sin el efecto de alarma que angustiaría al usuario.</w:t>
            </w:r>
          </w:p>
        </w:tc>
      </w:tr>
      <w:tr>
        <w:tc>
          <w:tcPr>
            <w:tcW w:type="dxa" w:w="2351"/>
            <w:tcMar>
              <w:top w:w="80" w:type="dxa"/>
              <w:bottom w:w="80" w:type="dxa"/>
              <w:left w:w="120" w:type="dxa"/>
              <w:right w:w="120" w:type="dxa"/>
            </w:tcMar>
            <w:tcW w:w="2551" w:type="dxa"/>
          </w:tcPr>
          <w:p>
            <w:pPr>
              <w:jc w:val="left"/>
            </w:pPr>
            <w:r>
              <w:rPr>
                <w:rFonts w:ascii="Arial" w:hAnsi="Arial"/>
                <w:b w:val="0"/>
                <w:color w:val="242B33"/>
                <w:sz w:val="20"/>
              </w:rPr>
              <w:t>--gris (texto principal)</w:t>
            </w:r>
          </w:p>
        </w:tc>
        <w:tc>
          <w:tcPr>
            <w:tcW w:type="dxa" w:w="2351"/>
            <w:tcMar>
              <w:top w:w="80" w:type="dxa"/>
              <w:bottom w:w="80" w:type="dxa"/>
              <w:left w:w="120" w:type="dxa"/>
              <w:right w:w="120" w:type="dxa"/>
            </w:tcMar>
            <w:tcW w:w="1417" w:type="dxa"/>
          </w:tcPr>
          <w:p>
            <w:pPr>
              <w:jc w:val="center"/>
            </w:pPr>
            <w:r>
              <w:rPr>
                <w:rFonts w:ascii="Arial" w:hAnsi="Arial"/>
                <w:b w:val="0"/>
                <w:color w:val="5C6673"/>
                <w:sz w:val="20"/>
              </w:rPr>
              <w:t>#333333</w:t>
            </w:r>
          </w:p>
        </w:tc>
        <w:tc>
          <w:tcPr>
            <w:tcW w:type="dxa" w:w="2351"/>
            <w:tcMar>
              <w:top w:w="80" w:type="dxa"/>
              <w:bottom w:w="80" w:type="dxa"/>
              <w:left w:w="120" w:type="dxa"/>
              <w:right w:w="120" w:type="dxa"/>
            </w:tcMar>
            <w:tcW w:w="1417" w:type="dxa"/>
          </w:tcPr>
          <w:p>
            <w:pPr>
              <w:jc w:val="center"/>
            </w:pPr>
            <w:r>
              <w:rPr>
                <w:rFonts w:ascii="Arial" w:hAnsi="Arial"/>
                <w:b/>
                <w:color w:val="1E3A5F"/>
                <w:sz w:val="20"/>
              </w:rPr>
              <w:t>#242B33</w:t>
            </w:r>
          </w:p>
        </w:tc>
        <w:tc>
          <w:tcPr>
            <w:tcW w:type="dxa" w:w="2351"/>
            <w:tcMar>
              <w:top w:w="80" w:type="dxa"/>
              <w:bottom w:w="80" w:type="dxa"/>
              <w:left w:w="120" w:type="dxa"/>
              <w:right w:w="120" w:type="dxa"/>
            </w:tcMar>
            <w:tcW w:w="3402" w:type="dxa"/>
          </w:tcPr>
          <w:p>
            <w:pPr>
              <w:jc w:val="left"/>
            </w:pPr>
            <w:r>
              <w:rPr>
                <w:rFonts w:ascii="Arial" w:hAnsi="Arial"/>
                <w:b w:val="0"/>
                <w:color w:val="242B33"/>
                <w:sz w:val="20"/>
              </w:rPr>
              <w:t>Gris neutro → gris frío con matiz azulado. Armoniza con la paleta azul dominante.</w:t>
            </w:r>
          </w:p>
        </w:tc>
      </w:tr>
      <w:tr>
        <w:tc>
          <w:tcPr>
            <w:tcW w:type="dxa" w:w="2351"/>
            <w:tcMar>
              <w:top w:w="80" w:type="dxa"/>
              <w:bottom w:w="80" w:type="dxa"/>
              <w:left w:w="120" w:type="dxa"/>
              <w:right w:w="120" w:type="dxa"/>
            </w:tcMar>
            <w:shd w:val="clear" w:color="auto" w:fill="F2F4F7"/>
            <w:tcW w:w="2551" w:type="dxa"/>
          </w:tcPr>
          <w:p>
            <w:pPr>
              <w:jc w:val="left"/>
            </w:pPr>
            <w:r>
              <w:rPr>
                <w:rFonts w:ascii="Arial" w:hAnsi="Arial"/>
                <w:b w:val="0"/>
                <w:color w:val="242B33"/>
                <w:sz w:val="20"/>
              </w:rPr>
              <w:t>--amarillo (alto contraste)</w:t>
            </w:r>
          </w:p>
        </w:tc>
        <w:tc>
          <w:tcPr>
            <w:tcW w:type="dxa" w:w="2351"/>
            <w:tcMar>
              <w:top w:w="80" w:type="dxa"/>
              <w:bottom w:w="80" w:type="dxa"/>
              <w:left w:w="120" w:type="dxa"/>
              <w:right w:w="120" w:type="dxa"/>
            </w:tcMar>
            <w:shd w:val="clear" w:color="auto" w:fill="F2F4F7"/>
            <w:tcW w:w="1417" w:type="dxa"/>
          </w:tcPr>
          <w:p>
            <w:pPr>
              <w:jc w:val="center"/>
            </w:pPr>
            <w:r>
              <w:rPr>
                <w:rFonts w:ascii="Arial" w:hAnsi="Arial"/>
                <w:b w:val="0"/>
                <w:color w:val="5C6673"/>
                <w:sz w:val="20"/>
              </w:rPr>
              <w:t>#FFD700</w:t>
            </w:r>
          </w:p>
        </w:tc>
        <w:tc>
          <w:tcPr>
            <w:tcW w:type="dxa" w:w="2351"/>
            <w:tcMar>
              <w:top w:w="80" w:type="dxa"/>
              <w:bottom w:w="80" w:type="dxa"/>
              <w:left w:w="120" w:type="dxa"/>
              <w:right w:w="120" w:type="dxa"/>
            </w:tcMar>
            <w:shd w:val="clear" w:color="auto" w:fill="F2F4F7"/>
            <w:tcW w:w="1417" w:type="dxa"/>
          </w:tcPr>
          <w:p>
            <w:pPr>
              <w:jc w:val="center"/>
            </w:pPr>
            <w:r>
              <w:rPr>
                <w:rFonts w:ascii="Arial" w:hAnsi="Arial"/>
                <w:b/>
                <w:color w:val="1E3A5F"/>
                <w:sz w:val="20"/>
              </w:rPr>
              <w:t>#E6B800</w:t>
            </w:r>
          </w:p>
        </w:tc>
        <w:tc>
          <w:tcPr>
            <w:tcW w:type="dxa" w:w="2351"/>
            <w:tcMar>
              <w:top w:w="80" w:type="dxa"/>
              <w:bottom w:w="80" w:type="dxa"/>
              <w:left w:w="120" w:type="dxa"/>
              <w:right w:w="120" w:type="dxa"/>
            </w:tcMar>
            <w:shd w:val="clear" w:color="auto" w:fill="F2F4F7"/>
            <w:tcW w:w="3402" w:type="dxa"/>
          </w:tcPr>
          <w:p>
            <w:pPr>
              <w:jc w:val="left"/>
            </w:pPr>
            <w:r>
              <w:rPr>
                <w:rFonts w:ascii="Arial" w:hAnsi="Arial"/>
                <w:b w:val="0"/>
                <w:color w:val="242B33"/>
                <w:sz w:val="20"/>
              </w:rPr>
              <w:t>Solo en modo alto contraste. Mantiene ratio &gt;7:1 sobre fondo negro (WCAG AAA).</w:t>
            </w:r>
          </w:p>
        </w:tc>
      </w:tr>
    </w:tbl>
    <w:p>
      <w:pPr>
        <w:spacing w:before="0" w:after="200"/>
      </w:pPr>
    </w:p>
    <w:p>
      <w:pPr>
        <w:spacing w:before="200" w:after="100"/>
      </w:pPr>
      <w:r>
        <w:rPr>
          <w:rFonts w:ascii="Arial" w:hAnsi="Arial"/>
          <w:b/>
          <w:color w:val="1E3A5F"/>
          <w:sz w:val="32"/>
        </w:rPr>
        <w:t>6.3 Tipografía y Jerarquía</w:t>
      </w:r>
    </w:p>
    <w:p>
      <w:pPr>
        <w:pStyle w:val="ListBullet"/>
        <w:spacing w:before="60" w:after="60"/>
        <w:ind w:left="360"/>
      </w:pPr>
      <w:r>
        <w:rPr>
          <w:rFonts w:ascii="Arial" w:hAnsi="Arial"/>
          <w:color w:val="242B33"/>
          <w:sz w:val="22"/>
        </w:rPr>
        <w:t>Fuente: Arial (sans-serif, disponible universalmente). Evita dependencia de Google Fonts o carga externa.</w:t>
      </w:r>
    </w:p>
    <w:p>
      <w:pPr>
        <w:pStyle w:val="ListBullet"/>
        <w:spacing w:before="60" w:after="60"/>
        <w:ind w:left="360"/>
      </w:pPr>
      <w:r>
        <w:rPr>
          <w:rFonts w:ascii="Arial" w:hAnsi="Arial"/>
          <w:color w:val="242B33"/>
          <w:sz w:val="22"/>
        </w:rPr>
        <w:t>Tamaño mínimo en móvil: 16px (1rem). Tamaño mínimo de texto de apoyo: 14px. Nunca menor.</w:t>
      </w:r>
    </w:p>
    <w:p>
      <w:pPr>
        <w:pStyle w:val="ListBullet"/>
        <w:spacing w:before="60" w:after="60"/>
        <w:ind w:left="360"/>
      </w:pPr>
      <w:r>
        <w:rPr>
          <w:rFonts w:ascii="Arial" w:hAnsi="Arial"/>
          <w:color w:val="242B33"/>
          <w:sz w:val="22"/>
        </w:rPr>
        <w:t>Jerarquía: H1 (2.2rem, navy), H2 (1.75rem, navy), H3 (1.5rem, gris oscuro), texto cuerpo (1rem, gris oscuro).</w:t>
      </w:r>
    </w:p>
    <w:p>
      <w:pPr>
        <w:pStyle w:val="ListBullet"/>
        <w:spacing w:before="60" w:after="60"/>
        <w:ind w:left="360"/>
      </w:pPr>
      <w:r>
        <w:rPr>
          <w:rFonts w:ascii="Arial" w:hAnsi="Arial"/>
          <w:color w:val="242B33"/>
          <w:sz w:val="22"/>
        </w:rPr>
        <w:t>Interlineado: 1.55 en cuerpo de texto. Valor derivado de estudios de legibilidad en pantallas móviles pequeñas.</w:t>
      </w:r>
    </w:p>
    <w:p>
      <w:pPr>
        <w:spacing w:before="0" w:after="240"/>
      </w:pPr>
    </w:p>
    <w:p>
      <w:pPr>
        <w:pBdr>
          <w:bottom w:val="single" w:sz="4" w:color="1E3A5F" w:space="1"/>
        </w:pBdr>
        <w:spacing w:before="240" w:after="120"/>
      </w:pPr>
      <w:r>
        <w:rPr>
          <w:rFonts w:ascii="Arial" w:hAnsi="Arial"/>
          <w:b/>
          <w:color w:val="1E3A5F"/>
          <w:sz w:val="44"/>
        </w:rPr>
        <w:t>7. Estrategia de Accesibilidad</w:t>
      </w:r>
    </w:p>
    <w:p>
      <w:pPr>
        <w:spacing w:before="200" w:after="100"/>
      </w:pPr>
      <w:r>
        <w:rPr>
          <w:rFonts w:ascii="Arial" w:hAnsi="Arial"/>
          <w:b/>
          <w:color w:val="1E3A5F"/>
          <w:sz w:val="32"/>
        </w:rPr>
        <w:t>7.1 Marco Normativo Aplicado</w:t>
      </w:r>
    </w:p>
    <w:p>
      <w:pPr>
        <w:spacing w:before="80" w:after="120"/>
        <w:jc w:val="left"/>
      </w:pPr>
      <w:r>
        <w:rPr>
          <w:rFonts w:ascii="Arial" w:hAnsi="Arial"/>
          <w:b w:val="0"/>
          <w:i w:val="0"/>
          <w:color w:val="242B33"/>
          <w:sz w:val="22"/>
        </w:rPr>
        <w:t>El prototipo implementa los criterios de WCAG 2.1 nivel AA como mínimo obligatorio, con aspecto al nivel AAA en el modo de alto contraste. La referencia es el estándar internacional, dado que la Ley N.º 20.422 de Chile exige accesibilidad web a organismos del Estado.</w:t>
      </w:r>
    </w:p>
    <w:p>
      <w:pPr>
        <w:spacing w:before="0" w:after="160"/>
      </w:pPr>
    </w:p>
    <w:p>
      <w:pPr>
        <w:spacing w:before="200" w:after="100"/>
      </w:pPr>
      <w:r>
        <w:rPr>
          <w:rFonts w:ascii="Arial" w:hAnsi="Arial"/>
          <w:b/>
          <w:color w:val="1E3A5F"/>
          <w:sz w:val="32"/>
        </w:rPr>
        <w:t>7.2 Implementación por Dimensión</w:t>
      </w:r>
    </w:p>
    <w:p>
      <w:pPr>
        <w:spacing w:before="160" w:after="80"/>
      </w:pPr>
      <w:r>
        <w:rPr>
          <w:rFonts w:ascii="Arial" w:hAnsi="Arial"/>
          <w:b/>
          <w:color w:val="1E3A5F"/>
          <w:sz w:val="28"/>
        </w:rPr>
        <w:t>Contraste de color</w:t>
      </w:r>
    </w:p>
    <w:p>
      <w:pPr>
        <w:pStyle w:val="ListBullet"/>
        <w:spacing w:before="60" w:after="60"/>
        <w:ind w:left="360"/>
      </w:pPr>
      <w:r>
        <w:rPr>
          <w:rFonts w:ascii="Arial" w:hAnsi="Arial"/>
          <w:color w:val="242B33"/>
          <w:sz w:val="22"/>
        </w:rPr>
        <w:t>Texto normal: ratio mínimo 4.5:1 (WCAG AA). Verificado en todos los colores de texto sobre fondos de la paleta.</w:t>
      </w:r>
    </w:p>
    <w:p>
      <w:pPr>
        <w:pStyle w:val="ListBullet"/>
        <w:spacing w:before="60" w:after="60"/>
        <w:ind w:left="360"/>
      </w:pPr>
      <w:r>
        <w:rPr>
          <w:rFonts w:ascii="Arial" w:hAnsi="Arial"/>
          <w:color w:val="242B33"/>
          <w:sz w:val="22"/>
        </w:rPr>
        <w:t>Texto grande (&gt;18px o &gt;14px negrita): ratio mínimo 3:1 (WCAG AA).</w:t>
      </w:r>
    </w:p>
    <w:p>
      <w:pPr>
        <w:pStyle w:val="ListBullet"/>
        <w:spacing w:before="60" w:after="60"/>
        <w:ind w:left="360"/>
      </w:pPr>
      <w:r>
        <w:rPr>
          <w:rFonts w:ascii="Arial" w:hAnsi="Arial"/>
          <w:color w:val="242B33"/>
          <w:sz w:val="22"/>
        </w:rPr>
        <w:t>Modo alto contraste: ratio mínimo 7:1 (WCAG AAA). Activable desde el header con persistencia de preferencia.</w:t>
      </w:r>
    </w:p>
    <w:p>
      <w:pPr>
        <w:spacing w:before="0" w:after="120"/>
      </w:pPr>
    </w:p>
    <w:p>
      <w:pPr>
        <w:spacing w:before="160" w:after="80"/>
      </w:pPr>
      <w:r>
        <w:rPr>
          <w:rFonts w:ascii="Arial" w:hAnsi="Arial"/>
          <w:b/>
          <w:color w:val="1E3A5F"/>
          <w:sz w:val="28"/>
        </w:rPr>
        <w:t>Navegación por teclado</w:t>
      </w:r>
    </w:p>
    <w:p>
      <w:pPr>
        <w:pStyle w:val="ListBullet"/>
        <w:spacing w:before="60" w:after="60"/>
        <w:ind w:left="360"/>
      </w:pPr>
      <w:r>
        <w:rPr>
          <w:rFonts w:ascii="Arial" w:hAnsi="Arial"/>
          <w:color w:val="242B33"/>
          <w:sz w:val="22"/>
        </w:rPr>
        <w:t>Todos los elementos interactivos tienen focus ring visible con outline de 2px en color de acento.</w:t>
      </w:r>
    </w:p>
    <w:p>
      <w:pPr>
        <w:pStyle w:val="ListBullet"/>
        <w:spacing w:before="60" w:after="60"/>
        <w:ind w:left="360"/>
      </w:pPr>
      <w:r>
        <w:rPr>
          <w:rFonts w:ascii="Arial" w:hAnsi="Arial"/>
          <w:color w:val="242B33"/>
          <w:sz w:val="22"/>
        </w:rPr>
        <w:t>Orden de tabulación sigue el flujo visual natural (izquierda a derecha, arriba a abajo).</w:t>
      </w:r>
    </w:p>
    <w:p>
      <w:pPr>
        <w:pStyle w:val="ListBullet"/>
        <w:spacing w:before="60" w:after="60"/>
        <w:ind w:left="360"/>
      </w:pPr>
      <w:r>
        <w:rPr>
          <w:rFonts w:ascii="Arial" w:hAnsi="Arial"/>
          <w:color w:val="242B33"/>
          <w:sz w:val="22"/>
        </w:rPr>
        <w:t>Skip link visible al primer Tab para saltar al contenido principal.</w:t>
      </w:r>
    </w:p>
    <w:p>
      <w:pPr>
        <w:pStyle w:val="ListBullet"/>
        <w:spacing w:before="60" w:after="60"/>
        <w:ind w:left="360"/>
      </w:pPr>
      <w:r>
        <w:rPr>
          <w:rFonts w:ascii="Arial" w:hAnsi="Arial"/>
          <w:color w:val="242B33"/>
          <w:sz w:val="22"/>
        </w:rPr>
        <w:t>Los modales y diálogos capturan el foco y retornan al elemento activador al cerrarse.</w:t>
      </w:r>
    </w:p>
    <w:p>
      <w:pPr>
        <w:spacing w:before="0" w:after="120"/>
      </w:pPr>
    </w:p>
    <w:p>
      <w:pPr>
        <w:spacing w:before="160" w:after="80"/>
      </w:pPr>
      <w:r>
        <w:rPr>
          <w:rFonts w:ascii="Arial" w:hAnsi="Arial"/>
          <w:b/>
          <w:color w:val="1E3A5F"/>
          <w:sz w:val="28"/>
        </w:rPr>
        <w:t>Texto alternativo y semántica</w:t>
      </w:r>
    </w:p>
    <w:p>
      <w:pPr>
        <w:pStyle w:val="ListBullet"/>
        <w:spacing w:before="60" w:after="60"/>
        <w:ind w:left="360"/>
      </w:pPr>
      <w:r>
        <w:rPr>
          <w:rFonts w:ascii="Arial" w:hAnsi="Arial"/>
          <w:color w:val="242B33"/>
          <w:sz w:val="22"/>
        </w:rPr>
        <w:t>Todos los íconos decorativos tienen aria-hidden="true". Los íconos funcionales tienen aria-label descriptivo.</w:t>
      </w:r>
    </w:p>
    <w:p>
      <w:pPr>
        <w:pStyle w:val="ListBullet"/>
        <w:spacing w:before="60" w:after="60"/>
        <w:ind w:left="360"/>
      </w:pPr>
      <w:r>
        <w:rPr>
          <w:rFonts w:ascii="Arial" w:hAnsi="Arial"/>
          <w:color w:val="242B33"/>
          <w:sz w:val="22"/>
        </w:rPr>
        <w:t>Las imágenes y gráficos tienen alt text que describe el contenido informativo, no solo el tipo de imagen.</w:t>
      </w:r>
    </w:p>
    <w:p>
      <w:pPr>
        <w:pStyle w:val="ListBullet"/>
        <w:spacing w:before="60" w:after="60"/>
        <w:ind w:left="360"/>
      </w:pPr>
      <w:r>
        <w:rPr>
          <w:rFonts w:ascii="Arial" w:hAnsi="Arial"/>
          <w:color w:val="242B33"/>
          <w:sz w:val="22"/>
        </w:rPr>
        <w:t>Los gráficos Chart.js tienen aria-label en el canvas y tabla de datos alternativa colapsada disponible.</w:t>
      </w:r>
    </w:p>
    <w:p>
      <w:pPr>
        <w:spacing w:before="0" w:after="120"/>
      </w:pPr>
    </w:p>
    <w:p>
      <w:pPr>
        <w:spacing w:before="160" w:after="80"/>
      </w:pPr>
      <w:r>
        <w:rPr>
          <w:rFonts w:ascii="Arial" w:hAnsi="Arial"/>
          <w:b/>
          <w:color w:val="1E3A5F"/>
          <w:sz w:val="28"/>
        </w:rPr>
        <w:t>Lenguaje claro</w:t>
      </w:r>
    </w:p>
    <w:p>
      <w:pPr>
        <w:pStyle w:val="ListBullet"/>
        <w:spacing w:before="60" w:after="60"/>
        <w:ind w:left="360"/>
      </w:pPr>
      <w:r>
        <w:rPr>
          <w:rFonts w:ascii="Arial" w:hAnsi="Arial"/>
          <w:color w:val="242B33"/>
          <w:sz w:val="22"/>
        </w:rPr>
        <w:t>Nivel de lectura objetivo: 6° básico. Frases de máximo 20 palabras en el flujo crítico.</w:t>
      </w:r>
    </w:p>
    <w:p>
      <w:pPr>
        <w:pStyle w:val="ListBullet"/>
        <w:spacing w:before="60" w:after="60"/>
        <w:ind w:left="360"/>
      </w:pPr>
      <w:r>
        <w:rPr>
          <w:rFonts w:ascii="Arial" w:hAnsi="Arial"/>
          <w:color w:val="242B33"/>
          <w:sz w:val="22"/>
        </w:rPr>
        <w:t>Sin uso de acrónimos sin desarrollo previo (SIMCE se presenta como "puntaje SIMCE (prueba de calidad educativa)").</w:t>
      </w:r>
    </w:p>
    <w:p>
      <w:pPr>
        <w:pStyle w:val="ListBullet"/>
        <w:spacing w:before="60" w:after="60"/>
        <w:ind w:left="360"/>
      </w:pPr>
      <w:r>
        <w:rPr>
          <w:rFonts w:ascii="Arial" w:hAnsi="Arial"/>
          <w:color w:val="242B33"/>
          <w:sz w:val="22"/>
        </w:rPr>
        <w:t>Los mensajes de error describen qué salió mal y qué debe hacer el usuario, no solo el código de error.</w:t>
      </w:r>
    </w:p>
    <w:p>
      <w:pPr>
        <w:spacing w:before="0" w:after="120"/>
      </w:pPr>
    </w:p>
    <w:p>
      <w:pPr>
        <w:spacing w:before="0" w:after="200"/>
      </w:pPr>
    </w:p>
    <w:p>
      <w:pPr>
        <w:pBdr>
          <w:bottom w:val="single" w:sz="4" w:color="1E3A5F" w:space="1"/>
        </w:pBdr>
        <w:spacing w:before="240" w:after="120"/>
      </w:pPr>
      <w:r>
        <w:rPr>
          <w:rFonts w:ascii="Arial" w:hAnsi="Arial"/>
          <w:b/>
          <w:color w:val="1E3A5F"/>
          <w:sz w:val="44"/>
        </w:rPr>
        <w:t>8. Métricas de Éxito y Evaluación</w:t>
      </w:r>
    </w:p>
    <w:p>
      <w:pPr>
        <w:spacing w:before="200" w:after="100"/>
      </w:pPr>
      <w:r>
        <w:rPr>
          <w:rFonts w:ascii="Arial" w:hAnsi="Arial"/>
          <w:b/>
          <w:color w:val="1E3A5F"/>
          <w:sz w:val="32"/>
        </w:rPr>
        <w:t>8.1 Proyección de Mejora por Dimensión</w:t>
      </w:r>
    </w:p>
    <w:p>
      <w:pPr>
        <w:spacing w:before="80" w:after="120"/>
        <w:jc w:val="left"/>
      </w:pPr>
      <w:r>
        <w:rPr>
          <w:rFonts w:ascii="Arial" w:hAnsi="Arial"/>
          <w:b w:val="0"/>
          <w:i w:val="0"/>
          <w:color w:val="242B33"/>
          <w:sz w:val="22"/>
        </w:rPr>
        <w:t>Las siguientes métricas proyectadas se basan en los hallazgos del corpus de literatura y en el análisis de las intervenciones específicas implementadas. No son resultados observados con usuarios reales; son estimaciones informadas que deberán verificarse en una fase de evaluación posterior.</w:t>
      </w:r>
    </w:p>
    <w:p>
      <w:pPr>
        <w:spacing w:before="0" w:after="160"/>
      </w:pP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1E3A5F"/>
            <w:tcMar>
              <w:top w:w="80" w:type="dxa"/>
              <w:bottom w:w="80" w:type="dxa"/>
              <w:left w:w="120" w:type="dxa"/>
              <w:right w:w="120" w:type="dxa"/>
            </w:tcMar>
            <w:tcW w:w="2551" w:type="dxa"/>
          </w:tcPr>
          <w:p>
            <w:pPr>
              <w:jc w:val="center"/>
            </w:pPr>
            <w:r>
              <w:rPr>
                <w:rFonts w:ascii="Arial" w:hAnsi="Arial"/>
                <w:b/>
                <w:color w:val="FFFFFF"/>
                <w:sz w:val="20"/>
              </w:rPr>
              <w:t>Dimensión</w:t>
            </w:r>
          </w:p>
        </w:tc>
        <w:tc>
          <w:tcPr>
            <w:tcW w:type="dxa" w:w="1881"/>
            <w:shd w:val="clear" w:color="auto" w:fill="1E3A5F"/>
            <w:tcMar>
              <w:top w:w="80" w:type="dxa"/>
              <w:bottom w:w="80" w:type="dxa"/>
              <w:left w:w="120" w:type="dxa"/>
              <w:right w:w="120" w:type="dxa"/>
            </w:tcMar>
            <w:tcW w:w="1134" w:type="dxa"/>
          </w:tcPr>
          <w:p>
            <w:pPr>
              <w:jc w:val="center"/>
            </w:pPr>
            <w:r>
              <w:rPr>
                <w:rFonts w:ascii="Arial" w:hAnsi="Arial"/>
                <w:b/>
                <w:color w:val="FFFFFF"/>
                <w:sz w:val="20"/>
              </w:rPr>
              <w:t>Línea base</w:t>
            </w:r>
          </w:p>
        </w:tc>
        <w:tc>
          <w:tcPr>
            <w:tcW w:type="dxa" w:w="1881"/>
            <w:shd w:val="clear" w:color="auto" w:fill="1E3A5F"/>
            <w:tcMar>
              <w:top w:w="80" w:type="dxa"/>
              <w:bottom w:w="80" w:type="dxa"/>
              <w:left w:w="120" w:type="dxa"/>
              <w:right w:w="120" w:type="dxa"/>
            </w:tcMar>
            <w:tcW w:w="1134" w:type="dxa"/>
          </w:tcPr>
          <w:p>
            <w:pPr>
              <w:jc w:val="center"/>
            </w:pPr>
            <w:r>
              <w:rPr>
                <w:rFonts w:ascii="Arial" w:hAnsi="Arial"/>
                <w:b/>
                <w:color w:val="FFFFFF"/>
                <w:sz w:val="20"/>
              </w:rPr>
              <w:t>Meta mínima</w:t>
            </w:r>
          </w:p>
        </w:tc>
        <w:tc>
          <w:tcPr>
            <w:tcW w:type="dxa" w:w="1881"/>
            <w:shd w:val="clear" w:color="auto" w:fill="1E3A5F"/>
            <w:tcMar>
              <w:top w:w="80" w:type="dxa"/>
              <w:bottom w:w="80" w:type="dxa"/>
              <w:left w:w="120" w:type="dxa"/>
              <w:right w:w="120" w:type="dxa"/>
            </w:tcMar>
            <w:tcW w:w="1134" w:type="dxa"/>
          </w:tcPr>
          <w:p>
            <w:pPr>
              <w:jc w:val="center"/>
            </w:pPr>
            <w:r>
              <w:rPr>
                <w:rFonts w:ascii="Arial" w:hAnsi="Arial"/>
                <w:b/>
                <w:color w:val="FFFFFF"/>
                <w:sz w:val="20"/>
              </w:rPr>
              <w:t>Meta ideal</w:t>
            </w:r>
          </w:p>
        </w:tc>
        <w:tc>
          <w:tcPr>
            <w:tcW w:type="dxa" w:w="1881"/>
            <w:shd w:val="clear" w:color="auto" w:fill="1E3A5F"/>
            <w:tcMar>
              <w:top w:w="80" w:type="dxa"/>
              <w:bottom w:w="80" w:type="dxa"/>
              <w:left w:w="120" w:type="dxa"/>
              <w:right w:w="120" w:type="dxa"/>
            </w:tcMar>
            <w:tcW w:w="2835" w:type="dxa"/>
          </w:tcPr>
          <w:p>
            <w:pPr>
              <w:jc w:val="center"/>
            </w:pPr>
            <w:r>
              <w:rPr>
                <w:rFonts w:ascii="Arial" w:hAnsi="Arial"/>
                <w:b/>
                <w:color w:val="FFFFFF"/>
                <w:sz w:val="20"/>
              </w:rPr>
              <w:t>Intervención principal</w:t>
            </w:r>
          </w:p>
        </w:tc>
      </w:tr>
      <w:tr>
        <w:tc>
          <w:tcPr>
            <w:tcW w:type="dxa" w:w="1881"/>
            <w:tcMar>
              <w:top w:w="80" w:type="dxa"/>
              <w:bottom w:w="80" w:type="dxa"/>
              <w:left w:w="120" w:type="dxa"/>
              <w:right w:w="120" w:type="dxa"/>
            </w:tcMar>
            <w:tcW w:w="2551" w:type="dxa"/>
          </w:tcPr>
          <w:p>
            <w:pPr>
              <w:jc w:val="left"/>
            </w:pPr>
            <w:r>
              <w:rPr>
                <w:rFonts w:ascii="Arial" w:hAnsi="Arial"/>
                <w:b w:val="0"/>
                <w:color w:val="242B33"/>
                <w:sz w:val="20"/>
              </w:rPr>
              <w:t>Transparencia del algoritmo</w:t>
            </w:r>
          </w:p>
        </w:tc>
        <w:tc>
          <w:tcPr>
            <w:tcW w:type="dxa" w:w="1881"/>
            <w:tcMar>
              <w:top w:w="80" w:type="dxa"/>
              <w:bottom w:w="80" w:type="dxa"/>
              <w:left w:w="120" w:type="dxa"/>
              <w:right w:w="120" w:type="dxa"/>
            </w:tcMar>
            <w:tcW w:w="1134" w:type="dxa"/>
          </w:tcPr>
          <w:p>
            <w:pPr>
              <w:jc w:val="center"/>
            </w:pPr>
            <w:r>
              <w:rPr>
                <w:rFonts w:ascii="Arial" w:hAnsi="Arial"/>
                <w:b/>
                <w:color w:val="7D2027"/>
                <w:sz w:val="20"/>
              </w:rPr>
              <w:t>Bajo</w:t>
            </w:r>
          </w:p>
        </w:tc>
        <w:tc>
          <w:tcPr>
            <w:tcW w:type="dxa" w:w="1881"/>
            <w:tcMar>
              <w:top w:w="80" w:type="dxa"/>
              <w:bottom w:w="80" w:type="dxa"/>
              <w:left w:w="120" w:type="dxa"/>
              <w:right w:w="120" w:type="dxa"/>
            </w:tcMar>
            <w:tcW w:w="1134" w:type="dxa"/>
          </w:tcPr>
          <w:p>
            <w:pPr>
              <w:jc w:val="center"/>
            </w:pPr>
            <w:r>
              <w:rPr>
                <w:rFonts w:ascii="Arial" w:hAnsi="Arial"/>
                <w:b/>
                <w:color w:val="B35C1E"/>
                <w:sz w:val="20"/>
              </w:rPr>
              <w:t>70%</w:t>
            </w:r>
          </w:p>
        </w:tc>
        <w:tc>
          <w:tcPr>
            <w:tcW w:type="dxa" w:w="1881"/>
            <w:tcMar>
              <w:top w:w="80" w:type="dxa"/>
              <w:bottom w:w="80" w:type="dxa"/>
              <w:left w:w="120" w:type="dxa"/>
              <w:right w:w="120" w:type="dxa"/>
            </w:tcMar>
            <w:tcW w:w="1134" w:type="dxa"/>
          </w:tcPr>
          <w:p>
            <w:pPr>
              <w:jc w:val="center"/>
            </w:pPr>
            <w:r>
              <w:rPr>
                <w:rFonts w:ascii="Arial" w:hAnsi="Arial"/>
                <w:b/>
                <w:color w:val="2D6A4F"/>
                <w:sz w:val="20"/>
              </w:rPr>
              <w:t>85%</w:t>
            </w:r>
          </w:p>
        </w:tc>
        <w:tc>
          <w:tcPr>
            <w:tcW w:type="dxa" w:w="1881"/>
            <w:tcMar>
              <w:top w:w="80" w:type="dxa"/>
              <w:bottom w:w="80" w:type="dxa"/>
              <w:left w:w="120" w:type="dxa"/>
              <w:right w:w="120" w:type="dxa"/>
            </w:tcMar>
            <w:tcW w:w="2835" w:type="dxa"/>
          </w:tcPr>
          <w:p>
            <w:pPr>
              <w:jc w:val="left"/>
            </w:pPr>
            <w:r>
              <w:rPr>
                <w:rFonts w:ascii="Arial" w:hAnsi="Arial"/>
                <w:b w:val="0"/>
                <w:color w:val="242B33"/>
                <w:sz w:val="20"/>
              </w:rPr>
              <w:t>Módulo + simulador interactivo</w:t>
            </w:r>
          </w:p>
        </w:tc>
      </w:tr>
      <w:tr>
        <w:tc>
          <w:tcPr>
            <w:tcW w:type="dxa" w:w="1881"/>
            <w:tcMar>
              <w:top w:w="80" w:type="dxa"/>
              <w:bottom w:w="80" w:type="dxa"/>
              <w:left w:w="120" w:type="dxa"/>
              <w:right w:w="120" w:type="dxa"/>
            </w:tcMar>
            <w:shd w:val="clear" w:color="auto" w:fill="F2F4F7"/>
            <w:tcW w:w="2551" w:type="dxa"/>
          </w:tcPr>
          <w:p>
            <w:pPr>
              <w:jc w:val="left"/>
            </w:pPr>
            <w:r>
              <w:rPr>
                <w:rFonts w:ascii="Arial" w:hAnsi="Arial"/>
                <w:b w:val="0"/>
                <w:color w:val="242B33"/>
                <w:sz w:val="20"/>
              </w:rPr>
              <w:t>Inclusión y accesibilidad</w:t>
            </w:r>
          </w:p>
        </w:tc>
        <w:tc>
          <w:tcPr>
            <w:tcW w:type="dxa" w:w="1881"/>
            <w:tcMar>
              <w:top w:w="80" w:type="dxa"/>
              <w:bottom w:w="80" w:type="dxa"/>
              <w:left w:w="120" w:type="dxa"/>
              <w:right w:w="120" w:type="dxa"/>
            </w:tcMar>
            <w:shd w:val="clear" w:color="auto" w:fill="F2F4F7"/>
            <w:tcW w:w="1134" w:type="dxa"/>
          </w:tcPr>
          <w:p>
            <w:pPr>
              <w:jc w:val="center"/>
            </w:pPr>
            <w:r>
              <w:rPr>
                <w:rFonts w:ascii="Arial" w:hAnsi="Arial"/>
                <w:b/>
                <w:color w:val="7D2027"/>
                <w:sz w:val="20"/>
              </w:rPr>
              <w:t>0%</w:t>
            </w:r>
          </w:p>
        </w:tc>
        <w:tc>
          <w:tcPr>
            <w:tcW w:type="dxa" w:w="1881"/>
            <w:tcMar>
              <w:top w:w="80" w:type="dxa"/>
              <w:bottom w:w="80" w:type="dxa"/>
              <w:left w:w="120" w:type="dxa"/>
              <w:right w:w="120" w:type="dxa"/>
            </w:tcMar>
            <w:shd w:val="clear" w:color="auto" w:fill="F2F4F7"/>
            <w:tcW w:w="1134" w:type="dxa"/>
          </w:tcPr>
          <w:p>
            <w:pPr>
              <w:jc w:val="center"/>
            </w:pPr>
            <w:r>
              <w:rPr>
                <w:rFonts w:ascii="Arial" w:hAnsi="Arial"/>
                <w:b/>
                <w:color w:val="B35C1E"/>
                <w:sz w:val="20"/>
              </w:rPr>
              <w:t>50%</w:t>
            </w:r>
          </w:p>
        </w:tc>
        <w:tc>
          <w:tcPr>
            <w:tcW w:type="dxa" w:w="1881"/>
            <w:tcMar>
              <w:top w:w="80" w:type="dxa"/>
              <w:bottom w:w="80" w:type="dxa"/>
              <w:left w:w="120" w:type="dxa"/>
              <w:right w:w="120" w:type="dxa"/>
            </w:tcMar>
            <w:shd w:val="clear" w:color="auto" w:fill="F2F4F7"/>
            <w:tcW w:w="1134" w:type="dxa"/>
          </w:tcPr>
          <w:p>
            <w:pPr>
              <w:jc w:val="center"/>
            </w:pPr>
            <w:r>
              <w:rPr>
                <w:rFonts w:ascii="Arial" w:hAnsi="Arial"/>
                <w:b/>
                <w:color w:val="2D6A4F"/>
                <w:sz w:val="20"/>
              </w:rPr>
              <w:t>70%</w:t>
            </w:r>
          </w:p>
        </w:tc>
        <w:tc>
          <w:tcPr>
            <w:tcW w:type="dxa" w:w="1881"/>
            <w:tcMar>
              <w:top w:w="80" w:type="dxa"/>
              <w:bottom w:w="80" w:type="dxa"/>
              <w:left w:w="120" w:type="dxa"/>
              <w:right w:w="120" w:type="dxa"/>
            </w:tcMar>
            <w:shd w:val="clear" w:color="auto" w:fill="F2F4F7"/>
            <w:tcW w:w="2835" w:type="dxa"/>
          </w:tcPr>
          <w:p>
            <w:pPr>
              <w:jc w:val="left"/>
            </w:pPr>
            <w:r>
              <w:rPr>
                <w:rFonts w:ascii="Arial" w:hAnsi="Arial"/>
                <w:b w:val="0"/>
                <w:color w:val="242B33"/>
                <w:sz w:val="20"/>
              </w:rPr>
              <w:t>WCAG AA + alto contraste + lenguaje claro</w:t>
            </w:r>
          </w:p>
        </w:tc>
      </w:tr>
      <w:tr>
        <w:tc>
          <w:tcPr>
            <w:tcW w:type="dxa" w:w="1881"/>
            <w:tcMar>
              <w:top w:w="80" w:type="dxa"/>
              <w:bottom w:w="80" w:type="dxa"/>
              <w:left w:w="120" w:type="dxa"/>
              <w:right w:w="120" w:type="dxa"/>
            </w:tcMar>
            <w:tcW w:w="2551" w:type="dxa"/>
          </w:tcPr>
          <w:p>
            <w:pPr>
              <w:jc w:val="left"/>
            </w:pPr>
            <w:r>
              <w:rPr>
                <w:rFonts w:ascii="Arial" w:hAnsi="Arial"/>
                <w:b w:val="0"/>
                <w:color w:val="242B33"/>
                <w:sz w:val="20"/>
              </w:rPr>
              <w:t>Búsqueda y encontrabilidad</w:t>
            </w:r>
          </w:p>
        </w:tc>
        <w:tc>
          <w:tcPr>
            <w:tcW w:type="dxa" w:w="1881"/>
            <w:tcMar>
              <w:top w:w="80" w:type="dxa"/>
              <w:bottom w:w="80" w:type="dxa"/>
              <w:left w:w="120" w:type="dxa"/>
              <w:right w:w="120" w:type="dxa"/>
            </w:tcMar>
            <w:tcW w:w="1134" w:type="dxa"/>
          </w:tcPr>
          <w:p>
            <w:pPr>
              <w:jc w:val="center"/>
            </w:pPr>
            <w:r>
              <w:rPr>
                <w:rFonts w:ascii="Arial" w:hAnsi="Arial"/>
                <w:b/>
                <w:color w:val="7D2027"/>
                <w:sz w:val="20"/>
              </w:rPr>
              <w:t>Bajo</w:t>
            </w:r>
          </w:p>
        </w:tc>
        <w:tc>
          <w:tcPr>
            <w:tcW w:type="dxa" w:w="1881"/>
            <w:tcMar>
              <w:top w:w="80" w:type="dxa"/>
              <w:bottom w:w="80" w:type="dxa"/>
              <w:left w:w="120" w:type="dxa"/>
              <w:right w:w="120" w:type="dxa"/>
            </w:tcMar>
            <w:tcW w:w="1134" w:type="dxa"/>
          </w:tcPr>
          <w:p>
            <w:pPr>
              <w:jc w:val="center"/>
            </w:pPr>
            <w:r>
              <w:rPr>
                <w:rFonts w:ascii="Arial" w:hAnsi="Arial"/>
                <w:b/>
                <w:color w:val="B35C1E"/>
                <w:sz w:val="20"/>
              </w:rPr>
              <w:t>75%</w:t>
            </w:r>
          </w:p>
        </w:tc>
        <w:tc>
          <w:tcPr>
            <w:tcW w:type="dxa" w:w="1881"/>
            <w:tcMar>
              <w:top w:w="80" w:type="dxa"/>
              <w:bottom w:w="80" w:type="dxa"/>
              <w:left w:w="120" w:type="dxa"/>
              <w:right w:w="120" w:type="dxa"/>
            </w:tcMar>
            <w:tcW w:w="1134" w:type="dxa"/>
          </w:tcPr>
          <w:p>
            <w:pPr>
              <w:jc w:val="center"/>
            </w:pPr>
            <w:r>
              <w:rPr>
                <w:rFonts w:ascii="Arial" w:hAnsi="Arial"/>
                <w:b/>
                <w:color w:val="2D6A4F"/>
                <w:sz w:val="20"/>
              </w:rPr>
              <w:t>90%</w:t>
            </w:r>
          </w:p>
        </w:tc>
        <w:tc>
          <w:tcPr>
            <w:tcW w:type="dxa" w:w="1881"/>
            <w:tcMar>
              <w:top w:w="80" w:type="dxa"/>
              <w:bottom w:w="80" w:type="dxa"/>
              <w:left w:w="120" w:type="dxa"/>
              <w:right w:w="120" w:type="dxa"/>
            </w:tcMar>
            <w:tcW w:w="2835" w:type="dxa"/>
          </w:tcPr>
          <w:p>
            <w:pPr>
              <w:jc w:val="left"/>
            </w:pPr>
            <w:r>
              <w:rPr>
                <w:rFonts w:ascii="Arial" w:hAnsi="Arial"/>
                <w:b w:val="0"/>
                <w:color w:val="242B33"/>
                <w:sz w:val="20"/>
              </w:rPr>
              <w:t>Buscador predictivo + accesos rápidos</w:t>
            </w:r>
          </w:p>
        </w:tc>
      </w:tr>
      <w:tr>
        <w:tc>
          <w:tcPr>
            <w:tcW w:type="dxa" w:w="1881"/>
            <w:tcMar>
              <w:top w:w="80" w:type="dxa"/>
              <w:bottom w:w="80" w:type="dxa"/>
              <w:left w:w="120" w:type="dxa"/>
              <w:right w:w="120" w:type="dxa"/>
            </w:tcMar>
            <w:shd w:val="clear" w:color="auto" w:fill="F2F4F7"/>
            <w:tcW w:w="2551" w:type="dxa"/>
          </w:tcPr>
          <w:p>
            <w:pPr>
              <w:jc w:val="left"/>
            </w:pPr>
            <w:r>
              <w:rPr>
                <w:rFonts w:ascii="Arial" w:hAnsi="Arial"/>
                <w:b w:val="0"/>
                <w:color w:val="242B33"/>
                <w:sz w:val="20"/>
              </w:rPr>
              <w:t>Interacción y retroalimentación</w:t>
            </w:r>
          </w:p>
        </w:tc>
        <w:tc>
          <w:tcPr>
            <w:tcW w:type="dxa" w:w="1881"/>
            <w:tcMar>
              <w:top w:w="80" w:type="dxa"/>
              <w:bottom w:w="80" w:type="dxa"/>
              <w:left w:w="120" w:type="dxa"/>
              <w:right w:w="120" w:type="dxa"/>
            </w:tcMar>
            <w:shd w:val="clear" w:color="auto" w:fill="F2F4F7"/>
            <w:tcW w:w="1134" w:type="dxa"/>
          </w:tcPr>
          <w:p>
            <w:pPr>
              <w:jc w:val="center"/>
            </w:pPr>
            <w:r>
              <w:rPr>
                <w:rFonts w:ascii="Arial" w:hAnsi="Arial"/>
                <w:b/>
                <w:color w:val="7D2027"/>
                <w:sz w:val="20"/>
              </w:rPr>
              <w:t>Bajo</w:t>
            </w:r>
          </w:p>
        </w:tc>
        <w:tc>
          <w:tcPr>
            <w:tcW w:type="dxa" w:w="1881"/>
            <w:tcMar>
              <w:top w:w="80" w:type="dxa"/>
              <w:bottom w:w="80" w:type="dxa"/>
              <w:left w:w="120" w:type="dxa"/>
              <w:right w:w="120" w:type="dxa"/>
            </w:tcMar>
            <w:shd w:val="clear" w:color="auto" w:fill="F2F4F7"/>
            <w:tcW w:w="1134" w:type="dxa"/>
          </w:tcPr>
          <w:p>
            <w:pPr>
              <w:jc w:val="center"/>
            </w:pPr>
            <w:r>
              <w:rPr>
                <w:rFonts w:ascii="Arial" w:hAnsi="Arial"/>
                <w:b/>
                <w:color w:val="B35C1E"/>
                <w:sz w:val="20"/>
              </w:rPr>
              <w:t>80%</w:t>
            </w:r>
          </w:p>
        </w:tc>
        <w:tc>
          <w:tcPr>
            <w:tcW w:type="dxa" w:w="1881"/>
            <w:tcMar>
              <w:top w:w="80" w:type="dxa"/>
              <w:bottom w:w="80" w:type="dxa"/>
              <w:left w:w="120" w:type="dxa"/>
              <w:right w:w="120" w:type="dxa"/>
            </w:tcMar>
            <w:shd w:val="clear" w:color="auto" w:fill="F2F4F7"/>
            <w:tcW w:w="1134" w:type="dxa"/>
          </w:tcPr>
          <w:p>
            <w:pPr>
              <w:jc w:val="center"/>
            </w:pPr>
            <w:r>
              <w:rPr>
                <w:rFonts w:ascii="Arial" w:hAnsi="Arial"/>
                <w:b/>
                <w:color w:val="2D6A4F"/>
                <w:sz w:val="20"/>
              </w:rPr>
              <w:t>90%</w:t>
            </w:r>
          </w:p>
        </w:tc>
        <w:tc>
          <w:tcPr>
            <w:tcW w:type="dxa" w:w="1881"/>
            <w:tcMar>
              <w:top w:w="80" w:type="dxa"/>
              <w:bottom w:w="80" w:type="dxa"/>
              <w:left w:w="120" w:type="dxa"/>
              <w:right w:w="120" w:type="dxa"/>
            </w:tcMar>
            <w:shd w:val="clear" w:color="auto" w:fill="F2F4F7"/>
            <w:tcW w:w="2835" w:type="dxa"/>
          </w:tcPr>
          <w:p>
            <w:pPr>
              <w:jc w:val="left"/>
            </w:pPr>
            <w:r>
              <w:rPr>
                <w:rFonts w:ascii="Arial" w:hAnsi="Arial"/>
                <w:b w:val="0"/>
                <w:color w:val="242B33"/>
                <w:sz w:val="20"/>
              </w:rPr>
              <w:t>Barra progreso + confirmación + seguimiento</w:t>
            </w:r>
          </w:p>
        </w:tc>
      </w:tr>
      <w:tr>
        <w:tc>
          <w:tcPr>
            <w:tcW w:type="dxa" w:w="1881"/>
            <w:tcMar>
              <w:top w:w="80" w:type="dxa"/>
              <w:bottom w:w="80" w:type="dxa"/>
              <w:left w:w="120" w:type="dxa"/>
              <w:right w:w="120" w:type="dxa"/>
            </w:tcMar>
            <w:tcW w:w="2551" w:type="dxa"/>
          </w:tcPr>
          <w:p>
            <w:pPr>
              <w:jc w:val="left"/>
            </w:pPr>
            <w:r>
              <w:rPr>
                <w:rFonts w:ascii="Arial" w:hAnsi="Arial"/>
                <w:b w:val="0"/>
                <w:color w:val="242B33"/>
                <w:sz w:val="20"/>
              </w:rPr>
              <w:t>Responsividad móvil</w:t>
            </w:r>
          </w:p>
        </w:tc>
        <w:tc>
          <w:tcPr>
            <w:tcW w:type="dxa" w:w="1881"/>
            <w:tcMar>
              <w:top w:w="80" w:type="dxa"/>
              <w:bottom w:w="80" w:type="dxa"/>
              <w:left w:w="120" w:type="dxa"/>
              <w:right w:w="120" w:type="dxa"/>
            </w:tcMar>
            <w:tcW w:w="1134" w:type="dxa"/>
          </w:tcPr>
          <w:p>
            <w:pPr>
              <w:jc w:val="center"/>
            </w:pPr>
            <w:r>
              <w:rPr>
                <w:rFonts w:ascii="Arial" w:hAnsi="Arial"/>
                <w:b/>
                <w:color w:val="7D2027"/>
                <w:sz w:val="20"/>
              </w:rPr>
              <w:t>Con errores</w:t>
            </w:r>
          </w:p>
        </w:tc>
        <w:tc>
          <w:tcPr>
            <w:tcW w:type="dxa" w:w="1881"/>
            <w:tcMar>
              <w:top w:w="80" w:type="dxa"/>
              <w:bottom w:w="80" w:type="dxa"/>
              <w:left w:w="120" w:type="dxa"/>
              <w:right w:w="120" w:type="dxa"/>
            </w:tcMar>
            <w:tcW w:w="1134" w:type="dxa"/>
          </w:tcPr>
          <w:p>
            <w:pPr>
              <w:jc w:val="center"/>
            </w:pPr>
            <w:r>
              <w:rPr>
                <w:rFonts w:ascii="Arial" w:hAnsi="Arial"/>
                <w:b/>
                <w:color w:val="B35C1E"/>
                <w:sz w:val="20"/>
              </w:rPr>
              <w:t>Sin errores</w:t>
            </w:r>
          </w:p>
        </w:tc>
        <w:tc>
          <w:tcPr>
            <w:tcW w:type="dxa" w:w="1881"/>
            <w:tcMar>
              <w:top w:w="80" w:type="dxa"/>
              <w:bottom w:w="80" w:type="dxa"/>
              <w:left w:w="120" w:type="dxa"/>
              <w:right w:w="120" w:type="dxa"/>
            </w:tcMar>
            <w:tcW w:w="1134" w:type="dxa"/>
          </w:tcPr>
          <w:p>
            <w:pPr>
              <w:jc w:val="center"/>
            </w:pPr>
            <w:r>
              <w:rPr>
                <w:rFonts w:ascii="Arial" w:hAnsi="Arial"/>
                <w:b/>
                <w:color w:val="2D6A4F"/>
                <w:sz w:val="20"/>
              </w:rPr>
              <w:t>Sin errores</w:t>
            </w:r>
          </w:p>
        </w:tc>
        <w:tc>
          <w:tcPr>
            <w:tcW w:type="dxa" w:w="1881"/>
            <w:tcMar>
              <w:top w:w="80" w:type="dxa"/>
              <w:bottom w:w="80" w:type="dxa"/>
              <w:left w:w="120" w:type="dxa"/>
              <w:right w:w="120" w:type="dxa"/>
            </w:tcMar>
            <w:tcW w:w="2835" w:type="dxa"/>
          </w:tcPr>
          <w:p>
            <w:pPr>
              <w:jc w:val="left"/>
            </w:pPr>
            <w:r>
              <w:rPr>
                <w:rFonts w:ascii="Arial" w:hAnsi="Arial"/>
                <w:b w:val="0"/>
                <w:color w:val="242B33"/>
                <w:sz w:val="20"/>
              </w:rPr>
              <w:t>Mobile-first 375px + HTML liviano</w:t>
            </w:r>
          </w:p>
        </w:tc>
      </w:tr>
      <w:tr>
        <w:tc>
          <w:tcPr>
            <w:tcW w:type="dxa" w:w="1881"/>
            <w:tcMar>
              <w:top w:w="80" w:type="dxa"/>
              <w:bottom w:w="80" w:type="dxa"/>
              <w:left w:w="120" w:type="dxa"/>
              <w:right w:w="120" w:type="dxa"/>
            </w:tcMar>
            <w:shd w:val="clear" w:color="auto" w:fill="F2F4F7"/>
            <w:tcW w:w="2551" w:type="dxa"/>
          </w:tcPr>
          <w:p>
            <w:pPr>
              <w:jc w:val="left"/>
            </w:pPr>
            <w:r>
              <w:rPr>
                <w:rFonts w:ascii="Arial" w:hAnsi="Arial"/>
                <w:b w:val="0"/>
                <w:color w:val="242B33"/>
                <w:sz w:val="20"/>
              </w:rPr>
              <w:t>Interoperabilidad</w:t>
            </w:r>
          </w:p>
        </w:tc>
        <w:tc>
          <w:tcPr>
            <w:tcW w:type="dxa" w:w="1881"/>
            <w:tcMar>
              <w:top w:w="80" w:type="dxa"/>
              <w:bottom w:w="80" w:type="dxa"/>
              <w:left w:w="120" w:type="dxa"/>
              <w:right w:w="120" w:type="dxa"/>
            </w:tcMar>
            <w:shd w:val="clear" w:color="auto" w:fill="F2F4F7"/>
            <w:tcW w:w="1134" w:type="dxa"/>
          </w:tcPr>
          <w:p>
            <w:pPr>
              <w:jc w:val="center"/>
            </w:pPr>
            <w:r>
              <w:rPr>
                <w:rFonts w:ascii="Arial" w:hAnsi="Arial"/>
                <w:b/>
                <w:color w:val="7D2027"/>
                <w:sz w:val="20"/>
              </w:rPr>
              <w:t>Bajo</w:t>
            </w:r>
          </w:p>
        </w:tc>
        <w:tc>
          <w:tcPr>
            <w:tcW w:type="dxa" w:w="1881"/>
            <w:tcMar>
              <w:top w:w="80" w:type="dxa"/>
              <w:bottom w:w="80" w:type="dxa"/>
              <w:left w:w="120" w:type="dxa"/>
              <w:right w:w="120" w:type="dxa"/>
            </w:tcMar>
            <w:shd w:val="clear" w:color="auto" w:fill="F2F4F7"/>
            <w:tcW w:w="1134" w:type="dxa"/>
          </w:tcPr>
          <w:p>
            <w:pPr>
              <w:jc w:val="center"/>
            </w:pPr>
            <w:r>
              <w:rPr>
                <w:rFonts w:ascii="Arial" w:hAnsi="Arial"/>
                <w:b/>
                <w:color w:val="B35C1E"/>
                <w:sz w:val="20"/>
              </w:rPr>
              <w:t>Medio</w:t>
            </w:r>
          </w:p>
        </w:tc>
        <w:tc>
          <w:tcPr>
            <w:tcW w:type="dxa" w:w="1881"/>
            <w:tcMar>
              <w:top w:w="80" w:type="dxa"/>
              <w:bottom w:w="80" w:type="dxa"/>
              <w:left w:w="120" w:type="dxa"/>
              <w:right w:w="120" w:type="dxa"/>
            </w:tcMar>
            <w:shd w:val="clear" w:color="auto" w:fill="F2F4F7"/>
            <w:tcW w:w="1134" w:type="dxa"/>
          </w:tcPr>
          <w:p>
            <w:pPr>
              <w:jc w:val="center"/>
            </w:pPr>
            <w:r>
              <w:rPr>
                <w:rFonts w:ascii="Arial" w:hAnsi="Arial"/>
                <w:b/>
                <w:color w:val="2D6A4F"/>
                <w:sz w:val="20"/>
              </w:rPr>
              <w:t>Alto</w:t>
            </w:r>
          </w:p>
        </w:tc>
        <w:tc>
          <w:tcPr>
            <w:tcW w:type="dxa" w:w="1881"/>
            <w:tcMar>
              <w:top w:w="80" w:type="dxa"/>
              <w:bottom w:w="80" w:type="dxa"/>
              <w:left w:w="120" w:type="dxa"/>
              <w:right w:w="120" w:type="dxa"/>
            </w:tcMar>
            <w:shd w:val="clear" w:color="auto" w:fill="F2F4F7"/>
            <w:tcW w:w="2835" w:type="dxa"/>
          </w:tcPr>
          <w:p>
            <w:pPr>
              <w:jc w:val="left"/>
            </w:pPr>
            <w:r>
              <w:rPr>
                <w:rFonts w:ascii="Arial" w:hAnsi="Arial"/>
                <w:b w:val="0"/>
                <w:color w:val="242B33"/>
                <w:sz w:val="20"/>
              </w:rPr>
              <w:t>ClaveÚnica como opción primaria de ingreso</w:t>
            </w:r>
          </w:p>
        </w:tc>
      </w:tr>
      <w:tr>
        <w:tc>
          <w:tcPr>
            <w:tcW w:type="dxa" w:w="1881"/>
            <w:tcMar>
              <w:top w:w="80" w:type="dxa"/>
              <w:bottom w:w="80" w:type="dxa"/>
              <w:left w:w="120" w:type="dxa"/>
              <w:right w:w="120" w:type="dxa"/>
            </w:tcMar>
            <w:tcW w:w="2551" w:type="dxa"/>
          </w:tcPr>
          <w:p>
            <w:pPr>
              <w:jc w:val="left"/>
            </w:pPr>
            <w:r>
              <w:rPr>
                <w:rFonts w:ascii="Arial" w:hAnsi="Arial"/>
                <w:b w:val="0"/>
                <w:color w:val="242B33"/>
                <w:sz w:val="20"/>
              </w:rPr>
              <w:t>Información de establecimientos</w:t>
            </w:r>
          </w:p>
        </w:tc>
        <w:tc>
          <w:tcPr>
            <w:tcW w:type="dxa" w:w="1881"/>
            <w:tcMar>
              <w:top w:w="80" w:type="dxa"/>
              <w:bottom w:w="80" w:type="dxa"/>
              <w:left w:w="120" w:type="dxa"/>
              <w:right w:w="120" w:type="dxa"/>
            </w:tcMar>
            <w:tcW w:w="1134" w:type="dxa"/>
          </w:tcPr>
          <w:p>
            <w:pPr>
              <w:jc w:val="center"/>
            </w:pPr>
            <w:r>
              <w:rPr>
                <w:rFonts w:ascii="Arial" w:hAnsi="Arial"/>
                <w:b/>
                <w:color w:val="7D2027"/>
                <w:sz w:val="20"/>
              </w:rPr>
              <w:t>Bajo</w:t>
            </w:r>
          </w:p>
        </w:tc>
        <w:tc>
          <w:tcPr>
            <w:tcW w:type="dxa" w:w="1881"/>
            <w:tcMar>
              <w:top w:w="80" w:type="dxa"/>
              <w:bottom w:w="80" w:type="dxa"/>
              <w:left w:w="120" w:type="dxa"/>
              <w:right w:w="120" w:type="dxa"/>
            </w:tcMar>
            <w:tcW w:w="1134" w:type="dxa"/>
          </w:tcPr>
          <w:p>
            <w:pPr>
              <w:jc w:val="center"/>
            </w:pPr>
            <w:r>
              <w:rPr>
                <w:rFonts w:ascii="Arial" w:hAnsi="Arial"/>
                <w:b/>
                <w:color w:val="B35C1E"/>
                <w:sz w:val="20"/>
              </w:rPr>
              <w:t>75%</w:t>
            </w:r>
          </w:p>
        </w:tc>
        <w:tc>
          <w:tcPr>
            <w:tcW w:type="dxa" w:w="1881"/>
            <w:tcMar>
              <w:top w:w="80" w:type="dxa"/>
              <w:bottom w:w="80" w:type="dxa"/>
              <w:left w:w="120" w:type="dxa"/>
              <w:right w:w="120" w:type="dxa"/>
            </w:tcMar>
            <w:tcW w:w="1134" w:type="dxa"/>
          </w:tcPr>
          <w:p>
            <w:pPr>
              <w:jc w:val="center"/>
            </w:pPr>
            <w:r>
              <w:rPr>
                <w:rFonts w:ascii="Arial" w:hAnsi="Arial"/>
                <w:b/>
                <w:color w:val="2D6A4F"/>
                <w:sz w:val="20"/>
              </w:rPr>
              <w:t>88%</w:t>
            </w:r>
          </w:p>
        </w:tc>
        <w:tc>
          <w:tcPr>
            <w:tcW w:type="dxa" w:w="1881"/>
            <w:tcMar>
              <w:top w:w="80" w:type="dxa"/>
              <w:bottom w:w="80" w:type="dxa"/>
              <w:left w:w="120" w:type="dxa"/>
              <w:right w:w="120" w:type="dxa"/>
            </w:tcMar>
            <w:tcW w:w="2835" w:type="dxa"/>
          </w:tcPr>
          <w:p>
            <w:pPr>
              <w:jc w:val="left"/>
            </w:pPr>
            <w:r>
              <w:rPr>
                <w:rFonts w:ascii="Arial" w:hAnsi="Arial"/>
                <w:b w:val="0"/>
                <w:color w:val="242B33"/>
                <w:sz w:val="20"/>
              </w:rPr>
              <w:t>Ficha ampliada + comparador + radar</w:t>
            </w:r>
          </w:p>
        </w:tc>
      </w:tr>
    </w:tbl>
    <w:p>
      <w:pPr>
        <w:spacing w:before="0" w:after="200"/>
      </w:pPr>
    </w:p>
    <w:p>
      <w:pPr>
        <w:spacing w:before="200" w:after="100"/>
      </w:pPr>
      <w:r>
        <w:rPr>
          <w:rFonts w:ascii="Arial" w:hAnsi="Arial"/>
          <w:b/>
          <w:color w:val="1E3A5F"/>
          <w:sz w:val="32"/>
        </w:rPr>
        <w:t>8.2 Marco de Evaluación Propuesto</w:t>
      </w:r>
    </w:p>
    <w:p>
      <w:pPr>
        <w:spacing w:before="80" w:after="120"/>
        <w:jc w:val="left"/>
      </w:pPr>
      <w:r>
        <w:rPr>
          <w:rFonts w:ascii="Arial" w:hAnsi="Arial"/>
          <w:b w:val="0"/>
          <w:i w:val="0"/>
          <w:color w:val="242B33"/>
          <w:sz w:val="22"/>
        </w:rPr>
        <w:t>Para validar el prototipo con usuarios reales, se propone el siguiente protocolo de evaluación:</w:t>
      </w:r>
    </w:p>
    <w:p>
      <w:pPr>
        <w:pStyle w:val="ListNumber"/>
        <w:spacing w:before="60" w:after="60"/>
      </w:pPr>
      <w:r>
        <w:rPr>
          <w:rFonts w:ascii="Arial" w:hAnsi="Arial"/>
          <w:color w:val="242B33"/>
          <w:sz w:val="22"/>
        </w:rPr>
        <w:t>Evaluación experta (heurística): aplicar el mismo framework Morales-Vargas et al. (2023) usado en el diagnóstico para obtener métricas comparables.</w:t>
      </w:r>
    </w:p>
    <w:p>
      <w:pPr>
        <w:pStyle w:val="ListNumber"/>
        <w:spacing w:before="60" w:after="60"/>
      </w:pPr>
      <w:r>
        <w:rPr>
          <w:rFonts w:ascii="Arial" w:hAnsi="Arial"/>
          <w:color w:val="242B33"/>
          <w:sz w:val="22"/>
        </w:rPr>
        <w:t>Test de usabilidad con usuarios: reclutamiento de 5–8 apoderados del perfil de Daniela González. Tareas: (a) entender el algoritmo, (b) encontrar y comparar colegios, (c) completar el flujo de postulación.</w:t>
      </w:r>
    </w:p>
    <w:p>
      <w:pPr>
        <w:pStyle w:val="ListNumber"/>
        <w:spacing w:before="60" w:after="60"/>
      </w:pPr>
      <w:r>
        <w:rPr>
          <w:rFonts w:ascii="Arial" w:hAnsi="Arial"/>
          <w:color w:val="242B33"/>
          <w:sz w:val="22"/>
        </w:rPr>
        <w:t>Métricas cuantitativas: tasa de éxito de tarea, tiempo en tarea, número de errores, SUS score (System Usability Scale).</w:t>
      </w:r>
    </w:p>
    <w:p>
      <w:pPr>
        <w:pStyle w:val="ListNumber"/>
        <w:spacing w:before="60" w:after="60"/>
      </w:pPr>
      <w:r>
        <w:rPr>
          <w:rFonts w:ascii="Arial" w:hAnsi="Arial"/>
          <w:color w:val="242B33"/>
          <w:sz w:val="22"/>
        </w:rPr>
        <w:t>Métricas cualitativas: comprensión autoreportada del algoritmo (Likert 1–5), confianza en el sistema, percepción de "tómbola" antes/después.</w:t>
      </w:r>
    </w:p>
    <w:p>
      <w:pPr>
        <w:spacing w:before="0" w:after="240"/>
      </w:pPr>
    </w:p>
    <w:p>
      <w:pPr>
        <w:pBdr>
          <w:bottom w:val="single" w:sz="4" w:color="1E3A5F" w:space="1"/>
        </w:pBdr>
        <w:spacing w:before="240" w:after="120"/>
      </w:pPr>
      <w:r>
        <w:rPr>
          <w:rFonts w:ascii="Arial" w:hAnsi="Arial"/>
          <w:b/>
          <w:color w:val="1E3A5F"/>
          <w:sz w:val="44"/>
        </w:rPr>
        <w:t>9. Limitaciones y Trabajo Futuro</w:t>
      </w:r>
    </w:p>
    <w:p>
      <w:pPr>
        <w:spacing w:before="200" w:after="100"/>
      </w:pPr>
      <w:r>
        <w:rPr>
          <w:rFonts w:ascii="Arial" w:hAnsi="Arial"/>
          <w:b/>
          <w:color w:val="1E3A5F"/>
          <w:sz w:val="32"/>
        </w:rPr>
        <w:t>9.1 Limitaciones del Prototipo</w:t>
      </w:r>
    </w:p>
    <w:p>
      <w:pPr>
        <w:pStyle w:val="ListBullet"/>
        <w:spacing w:before="60" w:after="60"/>
        <w:ind w:left="360"/>
      </w:pPr>
      <w:r>
        <w:rPr>
          <w:rFonts w:ascii="Arial" w:hAnsi="Arial"/>
          <w:color w:val="242B33"/>
          <w:sz w:val="22"/>
        </w:rPr>
        <w:t>El prototipo no ha sido probado con usuarios reales del SAE. Las métricas proyectadas son estimaciones basadas en literatura, no resultados observados.</w:t>
      </w:r>
    </w:p>
    <w:p>
      <w:pPr>
        <w:pStyle w:val="ListBullet"/>
        <w:spacing w:before="60" w:after="60"/>
        <w:ind w:left="360"/>
      </w:pPr>
      <w:r>
        <w:rPr>
          <w:rFonts w:ascii="Arial" w:hAnsi="Arial"/>
          <w:color w:val="242B33"/>
          <w:sz w:val="22"/>
        </w:rPr>
        <w:t>Los datos de colegios son ficticios y representativos, no datos reales. Una implementación real requeriría integración con la API del SAE y datos del Ministerio de Educación.</w:t>
      </w:r>
    </w:p>
    <w:p>
      <w:pPr>
        <w:pStyle w:val="ListBullet"/>
        <w:spacing w:before="60" w:after="60"/>
        <w:ind w:left="360"/>
      </w:pPr>
      <w:r>
        <w:rPr>
          <w:rFonts w:ascii="Arial" w:hAnsi="Arial"/>
          <w:color w:val="242B33"/>
          <w:sz w:val="22"/>
        </w:rPr>
        <w:t>El simulador usa una simplificación del algoritmo Gale-Shapley. El sistema real considera más variables no modeladas.</w:t>
      </w:r>
    </w:p>
    <w:p>
      <w:pPr>
        <w:pStyle w:val="ListBullet"/>
        <w:spacing w:before="60" w:after="60"/>
        <w:ind w:left="360"/>
      </w:pPr>
      <w:r>
        <w:rPr>
          <w:rFonts w:ascii="Arial" w:hAnsi="Arial"/>
          <w:color w:val="242B33"/>
          <w:sz w:val="22"/>
        </w:rPr>
        <w:t>La integración con ClaveÚnica es visual pero no funcional. Una implementación real requeriría acuerdo con la Subsecretaría de la Segpres.</w:t>
      </w:r>
    </w:p>
    <w:p>
      <w:pPr>
        <w:spacing w:before="0" w:after="160"/>
      </w:pPr>
    </w:p>
    <w:p>
      <w:pPr>
        <w:spacing w:before="200" w:after="100"/>
      </w:pPr>
      <w:r>
        <w:rPr>
          <w:rFonts w:ascii="Arial" w:hAnsi="Arial"/>
          <w:b/>
          <w:color w:val="1E3A5F"/>
          <w:sz w:val="32"/>
        </w:rPr>
        <w:t>9.2 Líneas de Trabajo Futuro</w:t>
      </w:r>
    </w:p>
    <w:p>
      <w:pPr>
        <w:pStyle w:val="ListBullet"/>
        <w:spacing w:before="60" w:after="60"/>
        <w:ind w:left="360"/>
      </w:pPr>
      <w:r>
        <w:rPr>
          <w:rFonts w:ascii="Arial" w:hAnsi="Arial"/>
          <w:color w:val="242B33"/>
          <w:sz w:val="22"/>
        </w:rPr>
        <w:t>Validación con usuarios reales del perfil de Daniela González en las regiones Metropolitana y Valparaíso.</w:t>
      </w:r>
    </w:p>
    <w:p>
      <w:pPr>
        <w:pStyle w:val="ListBullet"/>
        <w:spacing w:before="60" w:after="60"/>
        <w:ind w:left="360"/>
      </w:pPr>
      <w:r>
        <w:rPr>
          <w:rFonts w:ascii="Arial" w:hAnsi="Arial"/>
          <w:color w:val="242B33"/>
          <w:sz w:val="22"/>
        </w:rPr>
        <w:t>Integración con datos reales del SAE mediante API REST pública del MINEDUC.</w:t>
      </w:r>
    </w:p>
    <w:p>
      <w:pPr>
        <w:pStyle w:val="ListBullet"/>
        <w:spacing w:before="60" w:after="60"/>
        <w:ind w:left="360"/>
      </w:pPr>
      <w:r>
        <w:rPr>
          <w:rFonts w:ascii="Arial" w:hAnsi="Arial"/>
          <w:color w:val="242B33"/>
          <w:sz w:val="22"/>
        </w:rPr>
        <w:t>Desarrollo de versión nativa (Progressive Web App) para mejorar rendimiento en dispositivos de gama baja.</w:t>
      </w:r>
    </w:p>
    <w:p>
      <w:pPr>
        <w:pStyle w:val="ListBullet"/>
        <w:spacing w:before="60" w:after="60"/>
        <w:ind w:left="360"/>
      </w:pPr>
      <w:r>
        <w:rPr>
          <w:rFonts w:ascii="Arial" w:hAnsi="Arial"/>
          <w:color w:val="242B33"/>
          <w:sz w:val="22"/>
        </w:rPr>
        <w:t>Extensión del módulo de accesibilidad: incorporar versión en lengua de señas chilena (LSCh) para apoderados sordos.</w:t>
      </w:r>
    </w:p>
    <w:p>
      <w:pPr>
        <w:pStyle w:val="ListBullet"/>
        <w:spacing w:before="60" w:after="60"/>
        <w:ind w:left="360"/>
      </w:pPr>
      <w:r>
        <w:rPr>
          <w:rFonts w:ascii="Arial" w:hAnsi="Arial"/>
          <w:color w:val="242B33"/>
          <w:sz w:val="22"/>
        </w:rPr>
        <w:t>Estudio longitudinal: medir si la comprensión del algoritmo antes de la postulación reduce el rechazo al resultado final.</w:t>
      </w:r>
    </w:p>
    <w:p>
      <w:pPr>
        <w:spacing w:before="0" w:after="240"/>
      </w:pPr>
    </w:p>
    <w:p>
      <w:pPr>
        <w:pBdr>
          <w:bottom w:val="single" w:sz="4" w:color="1E3A5F" w:space="1"/>
        </w:pBdr>
        <w:spacing w:before="240" w:after="120"/>
      </w:pPr>
      <w:r>
        <w:rPr>
          <w:rFonts w:ascii="Arial" w:hAnsi="Arial"/>
          <w:b/>
          <w:color w:val="1E3A5F"/>
          <w:sz w:val="44"/>
        </w:rPr>
        <w:t>10. Referencias</w:t>
      </w:r>
    </w:p>
    <w:p>
      <w:pPr>
        <w:spacing w:before="80" w:after="120"/>
        <w:jc w:val="left"/>
      </w:pPr>
      <w:r>
        <w:rPr>
          <w:rFonts w:ascii="Arial" w:hAnsi="Arial"/>
          <w:b w:val="0"/>
          <w:i w:val="0"/>
          <w:color w:val="242B33"/>
          <w:sz w:val="22"/>
        </w:rPr>
        <w:t>Corpus de literatura analizado (selección de los estudios más citados en el prototipo):</w:t>
      </w:r>
    </w:p>
    <w:p>
      <w:pPr>
        <w:spacing w:before="0" w:after="120"/>
      </w:pPr>
    </w:p>
    <w:p>
      <w:pPr>
        <w:pStyle w:val="ListBullet"/>
        <w:spacing w:before="60" w:after="60"/>
        <w:ind w:left="360"/>
      </w:pPr>
      <w:r>
        <w:rPr>
          <w:rFonts w:ascii="Arial" w:hAnsi="Arial"/>
          <w:color w:val="242B33"/>
          <w:sz w:val="22"/>
        </w:rPr>
        <w:t>Feddersen, T. (2024). Interactive control in algorithmic decision support systems. ACM CHI 2024 Proceedings.</w:t>
      </w:r>
    </w:p>
    <w:p>
      <w:pPr>
        <w:pStyle w:val="ListBullet"/>
        <w:spacing w:before="60" w:after="60"/>
        <w:ind w:left="360"/>
      </w:pPr>
      <w:r>
        <w:rPr>
          <w:rFonts w:ascii="Arial" w:hAnsi="Arial"/>
          <w:color w:val="242B33"/>
          <w:sz w:val="22"/>
        </w:rPr>
        <w:t>Glazerman, S., et al. (2018). Multi-dimensional information displays in school choice: Evidence from a randomized experiment. Journal of Policy Analysis and Management, 37(2), 411–445.</w:t>
      </w:r>
    </w:p>
    <w:p>
      <w:pPr>
        <w:pStyle w:val="ListBullet"/>
        <w:spacing w:before="60" w:after="60"/>
        <w:ind w:left="360"/>
      </w:pPr>
      <w:r>
        <w:rPr>
          <w:rFonts w:ascii="Arial" w:hAnsi="Arial"/>
          <w:color w:val="242B33"/>
          <w:sz w:val="22"/>
        </w:rPr>
        <w:t>Kim, J. (2021). Interactive simulators for algorithmic transparency in public service systems. CSCW 2021 Proceedings.</w:t>
      </w:r>
    </w:p>
    <w:p>
      <w:pPr>
        <w:pStyle w:val="ListBullet"/>
        <w:spacing w:before="60" w:after="60"/>
        <w:ind w:left="360"/>
      </w:pPr>
      <w:r>
        <w:rPr>
          <w:rFonts w:ascii="Arial" w:hAnsi="Arial"/>
          <w:color w:val="242B33"/>
          <w:sz w:val="22"/>
        </w:rPr>
        <w:t>Morales-Vargas, A., Pedraza-Jiménez, R., &amp; Codina, L. (2023). Website quality evaluation methods: A systematic mapping review. Profesional de la Información, 32(1).</w:t>
      </w:r>
    </w:p>
    <w:p>
      <w:pPr>
        <w:pStyle w:val="ListBullet"/>
        <w:spacing w:before="60" w:after="60"/>
        <w:ind w:left="360"/>
      </w:pPr>
      <w:r>
        <w:rPr>
          <w:rFonts w:ascii="Arial" w:hAnsi="Arial"/>
          <w:color w:val="242B33"/>
          <w:sz w:val="22"/>
        </w:rPr>
        <w:t>Nefedov, M. (2022). Contextualized explanations vs. global explanations in AI-assisted decision-making: A user study. NeurIPS Workshop on Human-Centered AI.</w:t>
      </w:r>
    </w:p>
    <w:p>
      <w:pPr>
        <w:pStyle w:val="ListBullet"/>
        <w:spacing w:before="60" w:after="60"/>
        <w:ind w:left="360"/>
      </w:pPr>
      <w:r>
        <w:rPr>
          <w:rFonts w:ascii="Arial" w:hAnsi="Arial"/>
          <w:color w:val="242B33"/>
          <w:sz w:val="22"/>
        </w:rPr>
        <w:t>Springer, A., &amp; Whittaker, S. (2019). Making transparency clear: Explainability and control in AI-powered systems. IUI Workshop on Explainable Smart Systems.</w:t>
      </w:r>
    </w:p>
    <w:p>
      <w:pPr>
        <w:pStyle w:val="ListBullet"/>
        <w:spacing w:before="60" w:after="60"/>
        <w:ind w:left="360"/>
      </w:pPr>
      <w:r>
        <w:rPr>
          <w:rFonts w:ascii="Arial" w:hAnsi="Arial"/>
          <w:color w:val="242B33"/>
          <w:sz w:val="22"/>
        </w:rPr>
        <w:t>Springer, A., &amp; Whittaker, S. (2020). Progressive disclosure of AI decisions: Effects on trust and mental models. CHI 2020 Proceedings.</w:t>
      </w:r>
    </w:p>
    <w:p>
      <w:pPr>
        <w:pStyle w:val="ListBullet"/>
        <w:spacing w:before="60" w:after="60"/>
        <w:ind w:left="360"/>
      </w:pPr>
      <w:r>
        <w:rPr>
          <w:rFonts w:ascii="Arial" w:hAnsi="Arial"/>
          <w:color w:val="242B33"/>
          <w:sz w:val="22"/>
        </w:rPr>
        <w:t>Proyecto Fondecyt N.º 1250492 — Universidad de Chile (2026). Evaluación de calidad web del Sistema de Admisión Escolar. Informe técnico no publicado, marzo 2026.</w:t>
      </w:r>
    </w:p>
    <w:p>
      <w:pPr>
        <w:spacing w:before="0" w:after="400"/>
      </w:pPr>
    </w:p>
    <w:p>
      <w:pPr>
        <w:pBdr>
          <w:bottom w:val="single" w:sz="4" w:color="C4CDD6" w:space="1"/>
        </w:pBdr>
      </w:pPr>
    </w:p>
    <w:p>
      <w:pPr>
        <w:spacing w:before="0" w:after="160"/>
      </w:pPr>
    </w:p>
    <w:p>
      <w:pPr>
        <w:jc w:val="center"/>
      </w:pPr>
      <w:r>
        <w:rPr>
          <w:rFonts w:ascii="Arial" w:hAnsi="Arial"/>
          <w:i/>
          <w:color w:val="5C6673"/>
          <w:sz w:val="18"/>
        </w:rPr>
        <w:t>Fin del documento — Metodología de Diseño UX del SAE v2.0  ·  Universidad Técnica Federico Santa María  ·  Mayo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42B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