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003D82"/>
          <w:sz w:val="44"/>
          <w:szCs w:val="44"/>
        </w:rPr>
        <w:t xml:space="preserve">PLAN DE VALIDACIÓN HEURÍSTICA</w:t>
      </w:r>
    </w:p>
    <w:p>
      <w:pPr>
        <w:spacing w:after="400"/>
        <w:jc w:val="center"/>
      </w:pPr>
      <w:r>
        <w:rPr>
          <w:rFonts w:ascii="Calibri" w:cs="Calibri" w:eastAsia="Calibri" w:hAnsi="Calibri"/>
          <w:i/>
          <w:iCs/>
          <w:color w:val="0057B7"/>
          <w:sz w:val="28"/>
          <w:szCs w:val="28"/>
        </w:rPr>
        <w:t xml:space="preserve">Prototipo SAE v2 — evaluación contra el instrumento de calidad web del MINEDUC</w:t>
      </w:r>
    </w:p>
    <w:p>
      <w:pPr>
        <w:spacing w:after="800"/>
        <w:jc w:val="center"/>
      </w:pPr>
      <w:r>
        <w:rPr>
          <w:rFonts w:ascii="Calibri" w:cs="Calibri" w:eastAsia="Calibri" w:hAnsi="Calibri"/>
          <w:color w:val="555555"/>
          <w:sz w:val="22"/>
          <w:szCs w:val="22"/>
        </w:rPr>
        <w:t xml:space="preserve">Universidad Santa María · Mayo 2026</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BBBBBB" w:sz="4"/>
              <w:left w:val="single" w:color="BBBBBB" w:sz="4"/>
              <w:bottom w:val="single" w:color="BBBBBB" w:sz="4"/>
              <w:right w:val="single" w:color="BBBBBB" w:sz="4"/>
            </w:tcBorders>
            <w:shd w:fill="0057B7"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Proyecto</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Mejora UX del Sistema de Admisión Escolar (SAE)</w:t>
            </w:r>
          </w:p>
        </w:tc>
      </w:tr>
      <w:tr>
        <w:tc>
          <w:tcPr>
            <w:tcW w:type="dxa" w:w="2800"/>
            <w:tcBorders>
              <w:top w:val="single" w:color="BBBBBB" w:sz="4"/>
              <w:left w:val="single" w:color="BBBBBB" w:sz="4"/>
              <w:bottom w:val="single" w:color="BBBBBB" w:sz="4"/>
              <w:right w:val="single" w:color="BBBBBB" w:sz="4"/>
            </w:tcBorders>
            <w:shd w:fill="0057B7"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Documento</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Plan de validación heurística — fase posterior al desarrollo del prototipo V2</w:t>
            </w:r>
          </w:p>
        </w:tc>
      </w:tr>
      <w:tr>
        <w:tc>
          <w:tcPr>
            <w:tcW w:type="dxa" w:w="2800"/>
            <w:tcBorders>
              <w:top w:val="single" w:color="BBBBBB" w:sz="4"/>
              <w:left w:val="single" w:color="BBBBBB" w:sz="4"/>
              <w:bottom w:val="single" w:color="BBBBBB" w:sz="4"/>
              <w:right w:val="single" w:color="BBBBBB" w:sz="4"/>
            </w:tcBorders>
            <w:shd w:fill="0057B7"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Baseline a comparar</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Informe Evaluación de Calidad Web del SAE — UChile, marzo 2026 (Fondecyt N.º 1250492)</w:t>
            </w:r>
          </w:p>
        </w:tc>
      </w:tr>
      <w:tr>
        <w:tc>
          <w:tcPr>
            <w:tcW w:type="dxa" w:w="2800"/>
            <w:tcBorders>
              <w:top w:val="single" w:color="BBBBBB" w:sz="4"/>
              <w:left w:val="single" w:color="BBBBBB" w:sz="4"/>
              <w:bottom w:val="single" w:color="BBBBBB" w:sz="4"/>
              <w:right w:val="single" w:color="BBBBBB" w:sz="4"/>
            </w:tcBorders>
            <w:shd w:fill="0057B7"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Puntaje baseline</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51 % sitio informativo · 61 % plataforma de postulación</w:t>
            </w:r>
          </w:p>
        </w:tc>
      </w:tr>
      <w:tr>
        <w:tc>
          <w:tcPr>
            <w:tcW w:type="dxa" w:w="2800"/>
            <w:tcBorders>
              <w:top w:val="single" w:color="BBBBBB" w:sz="4"/>
              <w:left w:val="single" w:color="BBBBBB" w:sz="4"/>
              <w:bottom w:val="single" w:color="BBBBBB" w:sz="4"/>
              <w:right w:val="single" w:color="BBBBBB" w:sz="4"/>
            </w:tcBorders>
            <w:shd w:fill="0057B7"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Meta declarada</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75 % en cada bloque, con cierre de las brechas críticas (Inclusión, Búsqueda, Audiovisualidad, Interoperabilidad)</w:t>
            </w:r>
          </w:p>
        </w:tc>
      </w:tr>
    </w:tbl>
    <w:p>
      <w:r>
        <w:br w:type="page"/>
      </w:r>
    </w:p>
    <w:p>
      <w:pPr>
        <w:pStyle w:val="Heading1"/>
        <w:spacing w:after="120" w:before="360"/>
      </w:pPr>
      <w:r>
        <w:rPr>
          <w:rFonts w:ascii="Calibri" w:cs="Calibri" w:eastAsia="Calibri" w:hAnsi="Calibri"/>
          <w:b/>
          <w:bCs/>
          <w:color w:val="003D82"/>
          <w:sz w:val="32"/>
          <w:szCs w:val="32"/>
        </w:rPr>
        <w:t xml:space="preserve">1. Resumen ejecutivo</w:t>
      </w:r>
    </w:p>
    <w:p>
      <w:pPr>
        <w:spacing w:after="120"/>
        <w:jc w:val="both"/>
      </w:pPr>
      <w:r>
        <w:rPr>
          <w:rFonts w:ascii="Calibri" w:cs="Calibri" w:eastAsia="Calibri" w:hAnsi="Calibri"/>
          <w:sz w:val="22"/>
          <w:szCs w:val="22"/>
        </w:rPr>
        <w:t xml:space="preserve">Este plan describe cómo aplicar al prototipo SAE v2 el mismo instrumento heurístico que utilizó el equipo de la Universidad de Chile en marzo de 2026 para evaluar el sitio oficial sistemadeadmisionescolar.cl. La aplicación replicada permitirá obtener un puntaje comparable con el baseline de 51 % (sitio informativo) y 61 % (plataforma de postulación), y cuantificar la mejora aportada por la propuesta de rediseño.</w:t>
      </w:r>
    </w:p>
    <w:p>
      <w:pPr>
        <w:spacing w:after="120"/>
        <w:jc w:val="both"/>
      </w:pPr>
      <w:r>
        <w:rPr>
          <w:rFonts w:ascii="Calibri" w:cs="Calibri" w:eastAsia="Calibri" w:hAnsi="Calibri"/>
          <w:sz w:val="22"/>
          <w:szCs w:val="22"/>
        </w:rPr>
        <w:t xml:space="preserve">El instrumento original combina veinte dimensiones generales de calidad web con un bloque de factores específicos para plataformas de selección escolar. Cada dimensión se descompone en preguntas de chequeo asociadas a tres niveles de cumplimiento: imprescindible, esperable y deseable. La evaluación final se reporta como un porcentaje promedio por dimensión, una distribución por nivel y una síntesis cualitativa.</w:t>
      </w:r>
    </w:p>
    <w:p>
      <w:pPr>
        <w:spacing w:after="120"/>
        <w:jc w:val="both"/>
      </w:pPr>
      <w:r>
        <w:rPr>
          <w:rFonts w:ascii="Calibri" w:cs="Calibri" w:eastAsia="Calibri" w:hAnsi="Calibri"/>
          <w:sz w:val="22"/>
          <w:szCs w:val="22"/>
        </w:rPr>
        <w:t xml:space="preserve">El plan se organiza en cinco fases —preparación del instrumento, evaluación del prototipo, análisis comparativo, redacción del informe y triangulación con un segundo evaluador—, con tiempos estimados, entregables y herramientas técnicas asociadas. La fase 1 produce la rúbrica adaptada en formato planilla; la fase 2 entrega evidencia visual y de código por cada indicador; la fase 3 sintetiza el delta dimensión por dimensión; la fase 4 redacta el informe ejecutivo con tablas y gráficos; la fase 5 mitiga el sesgo de auto-evaluación.</w:t>
      </w:r>
    </w:p>
    <w:p>
      <w:pPr>
        <w:pStyle w:val="Heading1"/>
        <w:spacing w:after="120" w:before="360"/>
      </w:pPr>
      <w:r>
        <w:rPr>
          <w:rFonts w:ascii="Calibri" w:cs="Calibri" w:eastAsia="Calibri" w:hAnsi="Calibri"/>
          <w:b/>
          <w:bCs/>
          <w:color w:val="003D82"/>
          <w:sz w:val="32"/>
          <w:szCs w:val="32"/>
        </w:rPr>
        <w:t xml:space="preserve">2. Objetivo, alcance y limitaciones</w:t>
      </w:r>
    </w:p>
    <w:p>
      <w:pPr>
        <w:pStyle w:val="Heading2"/>
        <w:spacing w:after="120" w:before="240"/>
      </w:pPr>
      <w:r>
        <w:rPr>
          <w:rFonts w:ascii="Calibri" w:cs="Calibri" w:eastAsia="Calibri" w:hAnsi="Calibri"/>
          <w:b/>
          <w:bCs/>
          <w:color w:val="003D82"/>
          <w:sz w:val="28"/>
          <w:szCs w:val="28"/>
        </w:rPr>
        <w:t xml:space="preserve">2.1 Objetivo general</w:t>
      </w:r>
    </w:p>
    <w:p>
      <w:pPr>
        <w:spacing w:after="120"/>
        <w:jc w:val="both"/>
      </w:pPr>
      <w:r>
        <w:rPr>
          <w:rFonts w:ascii="Calibri" w:cs="Calibri" w:eastAsia="Calibri" w:hAnsi="Calibri"/>
          <w:sz w:val="22"/>
          <w:szCs w:val="22"/>
        </w:rPr>
        <w:t xml:space="preserve">Determinar en qué medida el prototipo V2 cierra las brechas detectadas por la evaluación heurística del SAE en sus dimensiones de calidad web, generando evidencia cuantitativa y cualitativa comparable con el baseline.</w:t>
      </w:r>
    </w:p>
    <w:p>
      <w:pPr>
        <w:pStyle w:val="Heading2"/>
        <w:spacing w:after="120" w:before="240"/>
      </w:pPr>
      <w:r>
        <w:rPr>
          <w:rFonts w:ascii="Calibri" w:cs="Calibri" w:eastAsia="Calibri" w:hAnsi="Calibri"/>
          <w:b/>
          <w:bCs/>
          <w:color w:val="003D82"/>
          <w:sz w:val="28"/>
          <w:szCs w:val="28"/>
        </w:rPr>
        <w:t xml:space="preserve">2.2 Objetivos específicos</w:t>
      </w:r>
    </w:p>
    <w:p>
      <w:pPr>
        <w:pStyle w:val="ListParagraph"/>
        <w:numPr>
          <w:ilvl w:val="0"/>
          <w:numId w:val="2"/>
        </w:numPr>
        <w:spacing w:after="80"/>
        <w:jc w:val="left"/>
      </w:pPr>
      <w:r>
        <w:rPr>
          <w:rFonts w:ascii="Calibri" w:cs="Calibri" w:eastAsia="Calibri" w:hAnsi="Calibri"/>
          <w:sz w:val="22"/>
          <w:szCs w:val="22"/>
        </w:rPr>
        <w:t xml:space="preserve">Replicar el instrumento de evaluación de UChile, adaptándolo al alcance del prototipo (un único archivo HTML que cubre el flujo completo).</w:t>
      </w:r>
    </w:p>
    <w:p>
      <w:pPr>
        <w:pStyle w:val="ListParagraph"/>
        <w:numPr>
          <w:ilvl w:val="0"/>
          <w:numId w:val="2"/>
        </w:numPr>
        <w:spacing w:after="80"/>
        <w:jc w:val="left"/>
      </w:pPr>
      <w:r>
        <w:rPr>
          <w:rFonts w:ascii="Calibri" w:cs="Calibri" w:eastAsia="Calibri" w:hAnsi="Calibri"/>
          <w:sz w:val="22"/>
          <w:szCs w:val="22"/>
        </w:rPr>
        <w:t xml:space="preserve">Aplicar las preguntas de chequeo a las cinco secciones del prototipo (Inicio, Algoritmo, Calendario, Ficha, Comparador, Postulación, Seguimiento).</w:t>
      </w:r>
    </w:p>
    <w:p>
      <w:pPr>
        <w:pStyle w:val="ListParagraph"/>
        <w:numPr>
          <w:ilvl w:val="0"/>
          <w:numId w:val="2"/>
        </w:numPr>
        <w:spacing w:after="80"/>
        <w:jc w:val="left"/>
      </w:pPr>
      <w:r>
        <w:rPr>
          <w:rFonts w:ascii="Calibri" w:cs="Calibri" w:eastAsia="Calibri" w:hAnsi="Calibri"/>
          <w:sz w:val="22"/>
          <w:szCs w:val="22"/>
        </w:rPr>
        <w:t xml:space="preserve">Calcular los porcentajes de cumplimiento por dimensión y por nivel, replicando la fórmula del baseline.</w:t>
      </w:r>
    </w:p>
    <w:p>
      <w:pPr>
        <w:pStyle w:val="ListParagraph"/>
        <w:numPr>
          <w:ilvl w:val="0"/>
          <w:numId w:val="2"/>
        </w:numPr>
        <w:spacing w:after="80"/>
        <w:jc w:val="left"/>
      </w:pPr>
      <w:r>
        <w:rPr>
          <w:rFonts w:ascii="Calibri" w:cs="Calibri" w:eastAsia="Calibri" w:hAnsi="Calibri"/>
          <w:sz w:val="22"/>
          <w:szCs w:val="22"/>
        </w:rPr>
        <w:t xml:space="preserve">Producir una tabla comparativa V0 (baseline) vs. V2 con el delta y los gráficos correspondientes.</w:t>
      </w:r>
    </w:p>
    <w:p>
      <w:pPr>
        <w:pStyle w:val="ListParagraph"/>
        <w:numPr>
          <w:ilvl w:val="0"/>
          <w:numId w:val="2"/>
        </w:numPr>
        <w:spacing w:after="80"/>
        <w:jc w:val="left"/>
      </w:pPr>
      <w:r>
        <w:rPr>
          <w:rFonts w:ascii="Calibri" w:cs="Calibri" w:eastAsia="Calibri" w:hAnsi="Calibri"/>
          <w:sz w:val="22"/>
          <w:szCs w:val="22"/>
        </w:rPr>
        <w:t xml:space="preserve">Documentar los hallazgos en un informe ejecutivo y un anexo con evidencias por indicador.</w:t>
      </w:r>
    </w:p>
    <w:p>
      <w:pPr>
        <w:pStyle w:val="Heading2"/>
        <w:spacing w:after="120" w:before="240"/>
      </w:pPr>
      <w:r>
        <w:rPr>
          <w:rFonts w:ascii="Calibri" w:cs="Calibri" w:eastAsia="Calibri" w:hAnsi="Calibri"/>
          <w:b/>
          <w:bCs/>
          <w:color w:val="003D82"/>
          <w:sz w:val="28"/>
          <w:szCs w:val="28"/>
        </w:rPr>
        <w:t xml:space="preserve">2.3 Alcance</w:t>
      </w:r>
    </w:p>
    <w:p>
      <w:pPr>
        <w:spacing w:after="120"/>
        <w:jc w:val="both"/>
      </w:pPr>
      <w:r>
        <w:rPr>
          <w:rFonts w:ascii="Calibri" w:cs="Calibri" w:eastAsia="Calibri" w:hAnsi="Calibri"/>
          <w:sz w:val="22"/>
          <w:szCs w:val="22"/>
        </w:rPr>
        <w:t xml:space="preserve">El alcance cubre las veinte dimensiones generales del instrumento original que son aplicables al prototipo (catorce de las veinte se aplican plenamente; cinco se aplican parcialmente; una se excluye por estar fuera del control del frontend).</w:t>
      </w:r>
    </w:p>
    <w:p>
      <w:pPr>
        <w:spacing w:after="120"/>
        <w:jc w:val="both"/>
      </w:pPr>
      <w:r>
        <w:rPr>
          <w:rFonts w:ascii="Calibri" w:cs="Calibri" w:eastAsia="Calibri" w:hAnsi="Calibri"/>
          <w:sz w:val="22"/>
          <w:szCs w:val="22"/>
        </w:rPr>
        <w:t xml:space="preserve">Se incluyen también los catorce factores específicos para plataformas de selección escolar identificados por UChile (calidad académica, ubicación, seguridad del entorno, infraestructura, vacantes, proyecto educativo y otros).</w:t>
      </w:r>
    </w:p>
    <w:p>
      <w:pPr>
        <w:pStyle w:val="Heading2"/>
        <w:spacing w:after="120" w:before="240"/>
      </w:pPr>
      <w:r>
        <w:rPr>
          <w:rFonts w:ascii="Calibri" w:cs="Calibri" w:eastAsia="Calibri" w:hAnsi="Calibri"/>
          <w:b/>
          <w:bCs/>
          <w:color w:val="003D82"/>
          <w:sz w:val="28"/>
          <w:szCs w:val="28"/>
        </w:rPr>
        <w:t xml:space="preserve">2.4 Limitaciones reconocidas</w:t>
      </w:r>
    </w:p>
    <w:p>
      <w:pPr>
        <w:pStyle w:val="ListParagraph"/>
        <w:numPr>
          <w:ilvl w:val="0"/>
          <w:numId w:val="3"/>
        </w:numPr>
        <w:spacing w:after="80"/>
        <w:jc w:val="left"/>
      </w:pPr>
      <w:r>
        <w:rPr>
          <w:rFonts w:ascii="Calibri" w:cs="Calibri" w:eastAsia="Calibri" w:hAnsi="Calibri"/>
          <w:sz w:val="22"/>
          <w:szCs w:val="22"/>
        </w:rPr>
        <w:t xml:space="preserve">El prototipo V2 simula con datos ficticios la capa de información del SAE; las dimensiones de Seguridad, Tecnología (HTTPS, headers HTTP, SSL) y Resolutividad (uptime, capacidad) no son evaluables a nivel de prototipo y se reportan como “no aplica” con justificación.</w:t>
      </w:r>
    </w:p>
    <w:p>
      <w:pPr>
        <w:pStyle w:val="ListParagraph"/>
        <w:numPr>
          <w:ilvl w:val="0"/>
          <w:numId w:val="3"/>
        </w:numPr>
        <w:spacing w:after="80"/>
        <w:jc w:val="left"/>
      </w:pPr>
      <w:r>
        <w:rPr>
          <w:rFonts w:ascii="Calibri" w:cs="Calibri" w:eastAsia="Calibri" w:hAnsi="Calibri"/>
          <w:sz w:val="22"/>
          <w:szCs w:val="22"/>
        </w:rPr>
        <w:t xml:space="preserve">La auto-evaluación es susceptible a sesgo de confirmación. La fase 5 incorpora un segundo evaluador (idealmente compañero/a de tesis o profesor/a guía) para triangular los hallazgos.</w:t>
      </w:r>
    </w:p>
    <w:p>
      <w:pPr>
        <w:pStyle w:val="ListParagraph"/>
        <w:numPr>
          <w:ilvl w:val="0"/>
          <w:numId w:val="3"/>
        </w:numPr>
        <w:spacing w:after="80"/>
        <w:jc w:val="left"/>
      </w:pPr>
      <w:r>
        <w:rPr>
          <w:rFonts w:ascii="Calibri" w:cs="Calibri" w:eastAsia="Calibri" w:hAnsi="Calibri"/>
          <w:sz w:val="22"/>
          <w:szCs w:val="22"/>
        </w:rPr>
        <w:t xml:space="preserve">La evaluación heurística no reemplaza un test con usuarios reales. El plan deja explícito que esta validación es complementaria y no sustituye el testing con la persona arquetípica.</w:t>
      </w:r>
    </w:p>
    <w:p>
      <w:r>
        <w:br w:type="page"/>
      </w:r>
    </w:p>
    <w:p>
      <w:pPr>
        <w:pStyle w:val="Heading1"/>
        <w:spacing w:after="120" w:before="360"/>
      </w:pPr>
      <w:r>
        <w:rPr>
          <w:rFonts w:ascii="Calibri" w:cs="Calibri" w:eastAsia="Calibri" w:hAnsi="Calibri"/>
          <w:b/>
          <w:bCs/>
          <w:color w:val="003D82"/>
          <w:sz w:val="32"/>
          <w:szCs w:val="32"/>
        </w:rPr>
        <w:t xml:space="preserve">3. Marco metodológico replicado</w:t>
      </w:r>
    </w:p>
    <w:p>
      <w:pPr>
        <w:spacing w:after="120"/>
        <w:jc w:val="both"/>
      </w:pPr>
      <w:r>
        <w:rPr>
          <w:rFonts w:ascii="Calibri" w:cs="Calibri" w:eastAsia="Calibri" w:hAnsi="Calibri"/>
          <w:sz w:val="22"/>
          <w:szCs w:val="22"/>
        </w:rPr>
        <w:t xml:space="preserve">El instrumento original fue desarrollado por SISIB (Universidad de Chile) en 2024 por encargo de la Secretaría de Gobierno Digital del Ministerio de Hacienda y se aplica a más de 2.600 sitios web del Estado. Consta de veinte dimensiones de calidad y 163 indicadores totales, organizados como lista de verificación con preguntas de chequeo. Cada indicador tiene un nivel de cumplimiento asociado (imprescindible, esperable o deseable). El puntaje final se calcula como porcentaje de respuestas afirmativas sobre el total, ponderado por nivel.</w:t>
      </w:r>
    </w:p>
    <w:p>
      <w:pPr>
        <w:pStyle w:val="Heading2"/>
        <w:spacing w:after="120" w:before="240"/>
      </w:pPr>
      <w:r>
        <w:rPr>
          <w:rFonts w:ascii="Calibri" w:cs="Calibri" w:eastAsia="Calibri" w:hAnsi="Calibri"/>
          <w:b/>
          <w:bCs/>
          <w:color w:val="003D82"/>
          <w:sz w:val="28"/>
          <w:szCs w:val="28"/>
        </w:rPr>
        <w:t xml:space="preserve">3.1 Niveles de cumplimiento</w:t>
      </w:r>
    </w:p>
    <w:p>
      <w:pPr>
        <w:spacing w:after="120"/>
        <w:jc w:val="both"/>
      </w:pPr>
      <w:r>
        <w:rPr>
          <w:rFonts w:ascii="Calibri" w:cs="Calibri" w:eastAsia="Calibri" w:hAnsi="Calibri"/>
          <w:b/>
          <w:bCs/>
          <w:sz w:val="22"/>
          <w:szCs w:val="22"/>
        </w:rPr>
        <w:t xml:space="preserve">Imprescindible — </w:t>
      </w:r>
      <w:r>
        <w:rPr>
          <w:rFonts w:ascii="Calibri" w:cs="Calibri" w:eastAsia="Calibri" w:hAnsi="Calibri"/>
          <w:sz w:val="22"/>
          <w:szCs w:val="22"/>
        </w:rPr>
        <w:t xml:space="preserve">indicador crítico cuya ausencia compromete el uso básico del sitio. La meta es 100 % de cumplimiento.</w:t>
      </w:r>
    </w:p>
    <w:p>
      <w:pPr>
        <w:spacing w:after="120"/>
        <w:jc w:val="both"/>
      </w:pPr>
      <w:r>
        <w:rPr>
          <w:rFonts w:ascii="Calibri" w:cs="Calibri" w:eastAsia="Calibri" w:hAnsi="Calibri"/>
          <w:b/>
          <w:bCs/>
          <w:sz w:val="22"/>
          <w:szCs w:val="22"/>
        </w:rPr>
        <w:t xml:space="preserve">Esperable — </w:t>
      </w:r>
      <w:r>
        <w:rPr>
          <w:rFonts w:ascii="Calibri" w:cs="Calibri" w:eastAsia="Calibri" w:hAnsi="Calibri"/>
          <w:sz w:val="22"/>
          <w:szCs w:val="22"/>
        </w:rPr>
        <w:t xml:space="preserve">indicador que un sitio gubernamental moderno debería cumplir. La meta es ≥ 80 % de cumplimiento.</w:t>
      </w:r>
    </w:p>
    <w:p>
      <w:pPr>
        <w:spacing w:after="120"/>
        <w:jc w:val="both"/>
      </w:pPr>
      <w:r>
        <w:rPr>
          <w:rFonts w:ascii="Calibri" w:cs="Calibri" w:eastAsia="Calibri" w:hAnsi="Calibri"/>
          <w:b/>
          <w:bCs/>
          <w:sz w:val="22"/>
          <w:szCs w:val="22"/>
        </w:rPr>
        <w:t xml:space="preserve">Deseable — </w:t>
      </w:r>
      <w:r>
        <w:rPr>
          <w:rFonts w:ascii="Calibri" w:cs="Calibri" w:eastAsia="Calibri" w:hAnsi="Calibri"/>
          <w:sz w:val="22"/>
          <w:szCs w:val="22"/>
        </w:rPr>
        <w:t xml:space="preserve">indicador asociado a buenas prácticas avanzadas. Su cumplimiento añade valor pero no es exigible. La meta es ≥ 50 % de cumplimiento.</w:t>
      </w:r>
    </w:p>
    <w:p>
      <w:pPr>
        <w:pStyle w:val="Heading2"/>
        <w:spacing w:after="120" w:before="240"/>
      </w:pPr>
      <w:r>
        <w:rPr>
          <w:rFonts w:ascii="Calibri" w:cs="Calibri" w:eastAsia="Calibri" w:hAnsi="Calibri"/>
          <w:b/>
          <w:bCs/>
          <w:color w:val="003D82"/>
          <w:sz w:val="28"/>
          <w:szCs w:val="28"/>
        </w:rPr>
        <w:t xml:space="preserve">3.2 Fórmula de puntaje</w:t>
      </w:r>
    </w:p>
    <w:p>
      <w:pPr>
        <w:spacing w:after="120"/>
        <w:jc w:val="both"/>
      </w:pPr>
      <w:r>
        <w:rPr>
          <w:rFonts w:ascii="Calibri" w:cs="Calibri" w:eastAsia="Calibri" w:hAnsi="Calibri"/>
          <w:sz w:val="22"/>
          <w:szCs w:val="22"/>
        </w:rPr>
        <w:t xml:space="preserve">Réplica de la fórmula utilizada en el informe original:</w:t>
      </w:r>
    </w:p>
    <w:p>
      <w:pPr>
        <w:spacing w:after="120"/>
        <w:jc w:val="both"/>
      </w:pPr>
      <w:r>
        <w:rPr>
          <w:rFonts w:ascii="Calibri" w:cs="Calibri" w:eastAsia="Calibri" w:hAnsi="Calibri"/>
          <w:sz w:val="22"/>
          <w:szCs w:val="22"/>
        </w:rPr>
        <w:t xml:space="preserve">Puntaje dimensional = (indicadores cumplidos / indicadores aplicables) × 100.</w:t>
      </w:r>
    </w:p>
    <w:p>
      <w:pPr>
        <w:spacing w:after="120"/>
        <w:jc w:val="both"/>
      </w:pPr>
      <w:r>
        <w:rPr>
          <w:rFonts w:ascii="Calibri" w:cs="Calibri" w:eastAsia="Calibri" w:hAnsi="Calibri"/>
          <w:sz w:val="22"/>
          <w:szCs w:val="22"/>
        </w:rPr>
        <w:t xml:space="preserve">Puntaje global = promedio aritmético de los puntajes dimensionales.</w:t>
      </w:r>
    </w:p>
    <w:p>
      <w:pPr>
        <w:spacing w:after="120"/>
        <w:jc w:val="both"/>
      </w:pPr>
      <w:r>
        <w:rPr>
          <w:rFonts w:ascii="Calibri" w:cs="Calibri" w:eastAsia="Calibri" w:hAnsi="Calibri"/>
          <w:sz w:val="22"/>
          <w:szCs w:val="22"/>
        </w:rPr>
        <w:t xml:space="preserve">Adicionalmente se reportan tres porcentajes desagregados (% imprescindible cumplido, % esperable cumplido, % deseable cumplido), siguiendo exactamente el formato del informe baseline.</w:t>
      </w:r>
    </w:p>
    <w:p>
      <w:pPr>
        <w:pStyle w:val="Heading2"/>
        <w:spacing w:after="120" w:before="240"/>
      </w:pPr>
      <w:r>
        <w:rPr>
          <w:rFonts w:ascii="Calibri" w:cs="Calibri" w:eastAsia="Calibri" w:hAnsi="Calibri"/>
          <w:b/>
          <w:bCs/>
          <w:color w:val="003D82"/>
          <w:sz w:val="28"/>
          <w:szCs w:val="28"/>
        </w:rPr>
        <w:t xml:space="preserve">3.3 Evidencias por indicador</w:t>
      </w:r>
    </w:p>
    <w:p>
      <w:pPr>
        <w:spacing w:after="120"/>
        <w:jc w:val="both"/>
      </w:pPr>
      <w:r>
        <w:rPr>
          <w:rFonts w:ascii="Calibri" w:cs="Calibri" w:eastAsia="Calibri" w:hAnsi="Calibri"/>
          <w:sz w:val="22"/>
          <w:szCs w:val="22"/>
        </w:rPr>
        <w:t xml:space="preserve">Cada respuesta afirmativa o negativa debe acompañarse de evidencia verificable. Se aceptan tres tipos de evidencia, jerarquizados de mayor a menor robustez:</w:t>
      </w:r>
    </w:p>
    <w:p>
      <w:pPr>
        <w:pStyle w:val="ListParagraph"/>
        <w:numPr>
          <w:ilvl w:val="0"/>
          <w:numId w:val="4"/>
        </w:numPr>
        <w:spacing w:after="80"/>
        <w:jc w:val="left"/>
      </w:pPr>
      <w:r>
        <w:rPr>
          <w:rFonts w:ascii="Calibri" w:cs="Calibri" w:eastAsia="Calibri" w:hAnsi="Calibri"/>
          <w:sz w:val="22"/>
          <w:szCs w:val="22"/>
        </w:rPr>
        <w:t xml:space="preserve">Validador automático (W3C HTML, axe-core, Lighthouse, contraste WCAG): captura del resultado o ID del reporte.</w:t>
      </w:r>
    </w:p>
    <w:p>
      <w:pPr>
        <w:pStyle w:val="ListParagraph"/>
        <w:numPr>
          <w:ilvl w:val="0"/>
          <w:numId w:val="4"/>
        </w:numPr>
        <w:spacing w:after="80"/>
        <w:jc w:val="left"/>
      </w:pPr>
      <w:r>
        <w:rPr>
          <w:rFonts w:ascii="Calibri" w:cs="Calibri" w:eastAsia="Calibri" w:hAnsi="Calibri"/>
          <w:sz w:val="22"/>
          <w:szCs w:val="22"/>
        </w:rPr>
        <w:t xml:space="preserve">Inspección visual con DevTools: captura de pantalla del navegador en viewport relevante (375 px / 768 px / 1280 px).</w:t>
      </w:r>
    </w:p>
    <w:p>
      <w:pPr>
        <w:pStyle w:val="ListParagraph"/>
        <w:numPr>
          <w:ilvl w:val="0"/>
          <w:numId w:val="4"/>
        </w:numPr>
        <w:spacing w:after="80"/>
        <w:jc w:val="left"/>
      </w:pPr>
      <w:r>
        <w:rPr>
          <w:rFonts w:ascii="Calibri" w:cs="Calibri" w:eastAsia="Calibri" w:hAnsi="Calibri"/>
          <w:sz w:val="22"/>
          <w:szCs w:val="22"/>
        </w:rPr>
        <w:t xml:space="preserve">Inspección de código: cita literal del bloque HTML/CSS/JS con referencia al número de línea del prototipo.</w:t>
      </w:r>
    </w:p>
    <w:p>
      <w:r>
        <w:br w:type="page"/>
      </w:r>
    </w:p>
    <w:p>
      <w:pPr>
        <w:pStyle w:val="Heading1"/>
        <w:spacing w:after="120" w:before="360"/>
      </w:pPr>
      <w:r>
        <w:rPr>
          <w:rFonts w:ascii="Calibri" w:cs="Calibri" w:eastAsia="Calibri" w:hAnsi="Calibri"/>
          <w:b/>
          <w:bCs/>
          <w:color w:val="003D82"/>
          <w:sz w:val="32"/>
          <w:szCs w:val="32"/>
        </w:rPr>
        <w:t xml:space="preserve">4. Mapeo dimensión por dimensión</w:t>
      </w:r>
    </w:p>
    <w:p>
      <w:pPr>
        <w:spacing w:after="120"/>
        <w:jc w:val="both"/>
      </w:pPr>
      <w:r>
        <w:rPr>
          <w:rFonts w:ascii="Calibri" w:cs="Calibri" w:eastAsia="Calibri" w:hAnsi="Calibri"/>
          <w:sz w:val="22"/>
          <w:szCs w:val="22"/>
        </w:rPr>
        <w:t xml:space="preserve">La siguiente tabla mapea las veinte dimensiones generales del instrumento, su puntaje baseline (sitio informativo + plataforma) y dónde el prototipo V2 las aborda. Se indica para cada una si aplica plenamente, parcialmente o no aplica al alcance del prototipo.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rPr>
          <w:tblHeader/>
        </w:trPr>
        <w:tc>
          <w:tcPr>
            <w:tcW w:type="dxa" w:w="24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Dimensión</w:t>
            </w:r>
          </w:p>
        </w:tc>
        <w:tc>
          <w:tcPr>
            <w:tcW w:type="dxa" w:w="11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Baseline sitio</w:t>
            </w:r>
          </w:p>
        </w:tc>
        <w:tc>
          <w:tcPr>
            <w:tcW w:type="dxa" w:w="11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Baseline plat.</w:t>
            </w:r>
          </w:p>
        </w:tc>
        <w:tc>
          <w:tcPr>
            <w:tcW w:type="dxa" w:w="476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Cómo se evalúa en V2 / aplica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 Contenido y lenguaje claro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revisar microcopy de hero, mitos, simulador y testimonios.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b) Usabilidad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validar flujo postulación, retroalimentación, visibilidad de CTA.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 Accesibilidad web</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axe-core + verificación de skip link, contraste, foco, ARIA.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 Arquitectura de información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revisar navbar, jerarquía, etiquetado consistente.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e) Búsqueda y encontrabilidad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4 %</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buscador funcional, filtros, contador de resultados.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 Responsividad móvil</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Con errores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Con errores</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DevTools en 375/600/768/1280 px + comprobar 4 breakpoints.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g) Diseño e imagen institucional</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88 %</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92 %</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parcialmente · paleta MINEDUC y tipografía Roboto recomendada por GobCL.</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 Seguridad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No aplica al prototipo · justificar exclusión (HTTPS, headers de servidor).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 Tecnología</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parcialmente · validar HTML W3C y CSS, errores de consola, peso del archivo.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j) Atención a la ciudadanía</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parcialmente · señalética hacia canales oficiales, no se simula chat real.</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k) Audiovisualidad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10 %</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gráfico radar, progress ring, mapa SVG, infografía 4 pasos.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l) Enfoque de género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100 %</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verificar uso de lenguaje inclusivo en todo el copy.</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 Imparcialidad e igualdad de trato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revisar orden de comunas, presencia equitativa de tipos de colegio.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n) Inclusión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0 %</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5 %</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alto contraste WCAG AAA, lenguaje claro, mención NEE explícita.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o) Promoción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68 %</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parcialmente · meta description, OG tags, título descriptivo.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 Transparencia y apertura</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módulo del algoritmo, mitos, notas de diseño visibles.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q) Prevención de errores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88 %</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validación accesible en flujo de postulación.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 Facilidad de acceso e independencia tecnológica</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29 %</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peso, tiempo de carga, soporte multinavegador.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 Interacción y retroalimentación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100 %</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confirmaciones, anuncios aria-live, barra de progreso.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 Rapidez de respuesta</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&gt; 3 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&gt; 3 s</w:t>
            </w:r>
          </w:p>
        </w:tc>
        <w:tc>
          <w:tcPr>
            <w:tcW w:type="dxa" w:w="4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Aplica plenamente · medir con Lighthouse y DevTools (LCP, FCP, TBT).</w:t>
            </w:r>
          </w:p>
        </w:tc>
      </w:tr>
    </w:tbl>
    <w:p>
      <w:pPr>
        <w:spacing w:after="120"/>
        <w:jc w:val="both"/>
      </w:pPr>
      <w:r>
        <w:rPr>
          <w:rFonts w:ascii="Calibri" w:cs="Calibri" w:eastAsia="Calibri" w:hAnsi="Calibri"/>
          <w:sz w:val="22"/>
          <w:szCs w:val="22"/>
        </w:rPr>
        <w:t xml:space="preserve"/>
      </w:r>
    </w:p>
    <w:p>
      <w:pPr>
        <w:spacing w:after="120"/>
        <w:jc w:val="both"/>
      </w:pPr>
      <w:r>
        <w:rPr>
          <w:rFonts w:ascii="Calibri" w:cs="Calibri" w:eastAsia="Calibri" w:hAnsi="Calibri"/>
          <w:b/>
          <w:bCs/>
          <w:i/>
          <w:iCs/>
          <w:sz w:val="22"/>
          <w:szCs w:val="22"/>
        </w:rPr>
        <w:t xml:space="preserve">Nota sobre la dimensión h) Seguridad: </w:t>
      </w:r>
      <w:r>
        <w:rPr>
          <w:rFonts w:ascii="Calibri" w:cs="Calibri" w:eastAsia="Calibri" w:hAnsi="Calibri"/>
          <w:i/>
          <w:iCs/>
          <w:sz w:val="22"/>
          <w:szCs w:val="22"/>
        </w:rPr>
        <w:t xml:space="preserve">se excluye del puntaje porque depende del servidor (HTTPS, X-Content-Type-Options, redirección HTTP→HTTPS) y el prototipo es estático. Se documenta como “no aplica” con justificación en el reporte final.</w:t>
      </w:r>
    </w:p>
    <w:p>
      <w:r>
        <w:br w:type="page"/>
      </w:r>
    </w:p>
    <w:p>
      <w:pPr>
        <w:pStyle w:val="Heading1"/>
        <w:spacing w:after="120" w:before="360"/>
      </w:pPr>
      <w:r>
        <w:rPr>
          <w:rFonts w:ascii="Calibri" w:cs="Calibri" w:eastAsia="Calibri" w:hAnsi="Calibri"/>
          <w:b/>
          <w:bCs/>
          <w:color w:val="003D82"/>
          <w:sz w:val="32"/>
          <w:szCs w:val="32"/>
        </w:rPr>
        <w:t xml:space="preserve">5. Factores específicos para plataformas de selección escolar</w:t>
      </w:r>
    </w:p>
    <w:p>
      <w:pPr>
        <w:spacing w:after="120"/>
        <w:jc w:val="both"/>
      </w:pPr>
      <w:r>
        <w:rPr>
          <w:rFonts w:ascii="Calibri" w:cs="Calibri" w:eastAsia="Calibri" w:hAnsi="Calibri"/>
          <w:sz w:val="22"/>
          <w:szCs w:val="22"/>
        </w:rPr>
        <w:t xml:space="preserve">El instrumento original incluye un bloque adicional de catorce factores de calidad relevantes solo para sistemas de admisión. Estos se derivan de la revisión de literatura del equipo UChile y del análisis comparativo de plataformas internacionales (Nueva York, Bogotá, Reino Unido).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700"/>
        <w:gridCol w:w="4960"/>
      </w:tblGrid>
      <w:tr>
        <w:trPr>
          <w:tblHeader/>
        </w:trPr>
        <w:tc>
          <w:tcPr>
            <w:tcW w:type="dxa" w:w="37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Factor específico</w:t>
            </w:r>
          </w:p>
        </w:tc>
        <w:tc>
          <w:tcPr>
            <w:tcW w:type="dxa" w:w="7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Baseline</w:t>
            </w:r>
          </w:p>
        </w:tc>
        <w:tc>
          <w:tcPr>
            <w:tcW w:type="dxa" w:w="496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Cobertura esperada en V2</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Resultados SIMCE y otros indicadores</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Sí</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Ficha con SIMCE por área + comparación con promedio comunal.</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Calidad docente y métodos de enseñanza</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No</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 docentes titulados (progress ring) + lista de métodos.</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Localización y mapa</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Sí</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Mapa SVG con marcador y radio de cercanía.</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Distancia al domicilio declarado</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Sí</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Chip de distancia personalizado en cada tarjeta.</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Ordenar por proximidad</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Sí (por defecto)</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Verificar — falta orden explícito en buscador V2.</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Atención a NEE más allá del PIE</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No</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Bloque NEE detallado: PIE, psicóloga, fonoaudióloga, rampa.</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Información de transporte público</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No</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No incluido — registrar como brecha pendiente para V3.</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Planes de prevención o seguridad</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No</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Bloque de seguridad y convivencia con cuatro indicadores.</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Seguridad del entorno</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No</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Semáforo peatonal, antibullying.</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Infraestructura del colegio</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Sí</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Parcial — proyecto educativo lo describe, pero no hay sección dedicada.</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Vacantes por nivel</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Sí</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Vacantes desglosadas + badge urgente si &lt; 5 cupos.</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Proyecto educativo</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Sí (PDF)</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Resumido en 2-3 líneas en la ficha, sin descarga obligatoria.</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Características demográficas del estudiantado</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No</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No incluido — registrar como brecha pendiente.</w:t>
            </w:r>
          </w:p>
        </w:tc>
      </w:tr>
      <w:t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Catálogo abierto sin registro</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Sí</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El buscador de la portada funciona sin login.</w:t>
            </w:r>
          </w:p>
        </w:tc>
      </w:tr>
    </w:tbl>
    <w:p>
      <w:pPr>
        <w:spacing w:after="120"/>
        <w:jc w:val="both"/>
      </w:pPr>
      <w:r>
        <w:rPr>
          <w:rFonts w:ascii="Calibri" w:cs="Calibri" w:eastAsia="Calibri" w:hAnsi="Calibri"/>
          <w:sz w:val="22"/>
          <w:szCs w:val="22"/>
        </w:rPr>
        <w:t xml:space="preserve"/>
      </w:r>
    </w:p>
    <w:p>
      <w:pPr>
        <w:spacing w:after="120"/>
        <w:jc w:val="both"/>
      </w:pPr>
      <w:r>
        <w:rPr>
          <w:rFonts w:ascii="Calibri" w:cs="Calibri" w:eastAsia="Calibri" w:hAnsi="Calibri"/>
          <w:b/>
          <w:bCs/>
          <w:sz w:val="22"/>
          <w:szCs w:val="22"/>
        </w:rPr>
        <w:t xml:space="preserve">Detección preliminar: </w:t>
      </w:r>
      <w:r>
        <w:rPr>
          <w:rFonts w:ascii="Calibri" w:cs="Calibri" w:eastAsia="Calibri" w:hAnsi="Calibri"/>
          <w:sz w:val="22"/>
          <w:szCs w:val="22"/>
        </w:rPr>
        <w:t xml:space="preserve">V2 mejora 11 de los 14 factores específicos respecto del baseline. Las tres brechas detectadas (transporte público, infraestructura específica, demografía) deben quedar explícitas en las recomendaciones para una eventual V3.</w:t>
      </w:r>
    </w:p>
    <w:p>
      <w:r>
        <w:br w:type="page"/>
      </w:r>
    </w:p>
    <w:p>
      <w:pPr>
        <w:pStyle w:val="Heading1"/>
        <w:spacing w:after="120" w:before="360"/>
      </w:pPr>
      <w:r>
        <w:rPr>
          <w:rFonts w:ascii="Calibri" w:cs="Calibri" w:eastAsia="Calibri" w:hAnsi="Calibri"/>
          <w:b/>
          <w:bCs/>
          <w:color w:val="003D82"/>
          <w:sz w:val="32"/>
          <w:szCs w:val="32"/>
        </w:rPr>
        <w:t xml:space="preserve">6. Fases del plan de validación</w:t>
      </w:r>
    </w:p>
    <w:p>
      <w:pPr>
        <w:pStyle w:val="Heading2"/>
        <w:spacing w:after="120" w:before="240"/>
      </w:pPr>
      <w:r>
        <w:rPr>
          <w:rFonts w:ascii="Calibri" w:cs="Calibri" w:eastAsia="Calibri" w:hAnsi="Calibri"/>
          <w:b/>
          <w:bCs/>
          <w:color w:val="003D82"/>
          <w:sz w:val="28"/>
          <w:szCs w:val="28"/>
        </w:rPr>
        <w:t xml:space="preserve">Fase 1 — Preparación del instrumento</w:t>
      </w:r>
    </w:p>
    <w:p>
      <w:pPr>
        <w:spacing w:after="120"/>
        <w:jc w:val="both"/>
      </w:pPr>
      <w:r>
        <w:rPr>
          <w:rFonts w:ascii="Calibri" w:cs="Calibri" w:eastAsia="Calibri" w:hAnsi="Calibri"/>
          <w:b/>
          <w:bCs/>
          <w:sz w:val="22"/>
          <w:szCs w:val="22"/>
        </w:rPr>
        <w:t xml:space="preserve">Duración estimada: 4–6 horas · </w:t>
      </w:r>
      <w:r>
        <w:rPr>
          <w:rFonts w:ascii="Calibri" w:cs="Calibri" w:eastAsia="Calibri" w:hAnsi="Calibri"/>
          <w:sz w:val="22"/>
          <w:szCs w:val="22"/>
        </w:rPr>
        <w:t xml:space="preserve">Entregable: planilla Excel con la rúbrica completa</w:t>
      </w:r>
    </w:p>
    <w:p>
      <w:pPr>
        <w:spacing w:after="120"/>
        <w:jc w:val="both"/>
      </w:pPr>
      <w:r>
        <w:rPr>
          <w:rFonts w:ascii="Calibri" w:cs="Calibri" w:eastAsia="Calibri" w:hAnsi="Calibri"/>
          <w:sz w:val="22"/>
          <w:szCs w:val="22"/>
        </w:rPr>
        <w:t xml:space="preserve">Construir una planilla Excel con una hoja por dimensión. Cada hoja contiene las columnas: Indicador / Pregunta de chequeo / Nivel (imprescindible/esperable/deseable) / Aplica al prototipo (sí/no/parcial) / Cumplido (sí/no) / Evidencia / Observaciones. Una hoja resumen con fórmulas calcula automáticamente el porcentaje por dimensión y el puntaje global.</w:t>
      </w:r>
    </w:p>
    <w:p>
      <w:pPr>
        <w:pStyle w:val="ListParagraph"/>
        <w:numPr>
          <w:ilvl w:val="0"/>
          <w:numId w:val="3"/>
        </w:numPr>
        <w:spacing w:after="80"/>
        <w:jc w:val="left"/>
      </w:pPr>
      <w:r>
        <w:rPr>
          <w:rFonts w:ascii="Calibri" w:cs="Calibri" w:eastAsia="Calibri" w:hAnsi="Calibri"/>
          <w:sz w:val="22"/>
          <w:szCs w:val="22"/>
        </w:rPr>
        <w:t xml:space="preserve">Replicar las preguntas de chequeo del instrumento SISIB-UChile para las dimensiones a) a t).</w:t>
      </w:r>
    </w:p>
    <w:p>
      <w:pPr>
        <w:pStyle w:val="ListParagraph"/>
        <w:numPr>
          <w:ilvl w:val="0"/>
          <w:numId w:val="3"/>
        </w:numPr>
        <w:spacing w:after="80"/>
        <w:jc w:val="left"/>
      </w:pPr>
      <w:r>
        <w:rPr>
          <w:rFonts w:ascii="Calibri" w:cs="Calibri" w:eastAsia="Calibri" w:hAnsi="Calibri"/>
          <w:sz w:val="22"/>
          <w:szCs w:val="22"/>
        </w:rPr>
        <w:t xml:space="preserve">Agregar una hoja para los catorce factores específicos de selección escolar.</w:t>
      </w:r>
    </w:p>
    <w:p>
      <w:pPr>
        <w:pStyle w:val="ListParagraph"/>
        <w:numPr>
          <w:ilvl w:val="0"/>
          <w:numId w:val="3"/>
        </w:numPr>
        <w:spacing w:after="80"/>
        <w:jc w:val="left"/>
      </w:pPr>
      <w:r>
        <w:rPr>
          <w:rFonts w:ascii="Calibri" w:cs="Calibri" w:eastAsia="Calibri" w:hAnsi="Calibri"/>
          <w:sz w:val="22"/>
          <w:szCs w:val="22"/>
        </w:rPr>
        <w:t xml:space="preserve">Configurar las fórmulas: SUMAR.SI por nivel, conteo de aplicables, promedio por dimensión.</w:t>
      </w:r>
    </w:p>
    <w:p>
      <w:pPr>
        <w:pStyle w:val="ListParagraph"/>
        <w:numPr>
          <w:ilvl w:val="0"/>
          <w:numId w:val="3"/>
        </w:numPr>
        <w:spacing w:after="80"/>
        <w:jc w:val="left"/>
      </w:pPr>
      <w:r>
        <w:rPr>
          <w:rFonts w:ascii="Calibri" w:cs="Calibri" w:eastAsia="Calibri" w:hAnsi="Calibri"/>
          <w:sz w:val="22"/>
          <w:szCs w:val="22"/>
        </w:rPr>
        <w:t xml:space="preserve">Validar la rúbrica con un pretest sobre tres dimensiones del propio sitio actual del SAE para asegurar que los criterios estén bien calibrados.</w:t>
      </w:r>
    </w:p>
    <w:p>
      <w:pPr>
        <w:pStyle w:val="Heading2"/>
        <w:spacing w:after="120" w:before="240"/>
      </w:pPr>
      <w:r>
        <w:rPr>
          <w:rFonts w:ascii="Calibri" w:cs="Calibri" w:eastAsia="Calibri" w:hAnsi="Calibri"/>
          <w:b/>
          <w:bCs/>
          <w:color w:val="003D82"/>
          <w:sz w:val="28"/>
          <w:szCs w:val="28"/>
        </w:rPr>
        <w:t xml:space="preserve">Fase 2 — Aplicación al prototipo V2</w:t>
      </w:r>
    </w:p>
    <w:p>
      <w:pPr>
        <w:spacing w:after="120"/>
        <w:jc w:val="both"/>
      </w:pPr>
      <w:r>
        <w:rPr>
          <w:rFonts w:ascii="Calibri" w:cs="Calibri" w:eastAsia="Calibri" w:hAnsi="Calibri"/>
          <w:b/>
          <w:bCs/>
          <w:sz w:val="22"/>
          <w:szCs w:val="22"/>
        </w:rPr>
        <w:t xml:space="preserve">Duración estimada: 8–12 horas · </w:t>
      </w:r>
      <w:r>
        <w:rPr>
          <w:rFonts w:ascii="Calibri" w:cs="Calibri" w:eastAsia="Calibri" w:hAnsi="Calibri"/>
          <w:sz w:val="22"/>
          <w:szCs w:val="22"/>
        </w:rPr>
        <w:t xml:space="preserve">Entregable: planilla completada + carpeta de evidencias</w:t>
      </w:r>
    </w:p>
    <w:p>
      <w:pPr>
        <w:spacing w:after="120"/>
        <w:jc w:val="both"/>
      </w:pPr>
      <w:r>
        <w:rPr>
          <w:rFonts w:ascii="Calibri" w:cs="Calibri" w:eastAsia="Calibri" w:hAnsi="Calibri"/>
          <w:sz w:val="22"/>
          <w:szCs w:val="22"/>
        </w:rPr>
        <w:t xml:space="preserve">Recorrer el prototipo siguiendo el orden de la rúbrica. Para cada indicador, realizar la prueba específica indicada en la columna “tipo de evidencia” y documentar el resultado.</w:t>
      </w:r>
    </w:p>
    <w:p>
      <w:pPr>
        <w:pStyle w:val="ListParagraph"/>
        <w:numPr>
          <w:ilvl w:val="0"/>
          <w:numId w:val="3"/>
        </w:numPr>
        <w:spacing w:after="80"/>
        <w:jc w:val="left"/>
      </w:pPr>
      <w:r>
        <w:rPr>
          <w:rFonts w:ascii="Calibri" w:cs="Calibri" w:eastAsia="Calibri" w:hAnsi="Calibri"/>
          <w:sz w:val="22"/>
          <w:szCs w:val="22"/>
        </w:rPr>
        <w:t xml:space="preserve">Inspección visual: abrir el archivo en Chrome, recorrer las siete secciones del prototipo y capturar pantalla en viewport 375 px (móvil), 768 px (tablet) y 1280 px (escritorio).</w:t>
      </w:r>
    </w:p>
    <w:p>
      <w:pPr>
        <w:pStyle w:val="ListParagraph"/>
        <w:numPr>
          <w:ilvl w:val="0"/>
          <w:numId w:val="3"/>
        </w:numPr>
        <w:spacing w:after="80"/>
        <w:jc w:val="left"/>
      </w:pPr>
      <w:r>
        <w:rPr>
          <w:rFonts w:ascii="Calibri" w:cs="Calibri" w:eastAsia="Calibri" w:hAnsi="Calibri"/>
          <w:sz w:val="22"/>
          <w:szCs w:val="22"/>
        </w:rPr>
        <w:t xml:space="preserve">Validadores automáticos: ejecutar W3C HTML Validator, W3C CSS Validator, axe DevTools, Lighthouse en los modos Performance / Accessibility / Best Practices, contraste WCAG con WebAIM Contrast Checker.</w:t>
      </w:r>
    </w:p>
    <w:p>
      <w:pPr>
        <w:pStyle w:val="ListParagraph"/>
        <w:numPr>
          <w:ilvl w:val="0"/>
          <w:numId w:val="3"/>
        </w:numPr>
        <w:spacing w:after="80"/>
        <w:jc w:val="left"/>
      </w:pPr>
      <w:r>
        <w:rPr>
          <w:rFonts w:ascii="Calibri" w:cs="Calibri" w:eastAsia="Calibri" w:hAnsi="Calibri"/>
          <w:sz w:val="22"/>
          <w:szCs w:val="22"/>
        </w:rPr>
        <w:t xml:space="preserve">Inspección de código: para los indicadores estructurales (landmarks ARIA, skip link, focus management, separación de datos y presentación), citar el bloque del archivo y la línea correspondiente.</w:t>
      </w:r>
    </w:p>
    <w:p>
      <w:pPr>
        <w:pStyle w:val="ListParagraph"/>
        <w:numPr>
          <w:ilvl w:val="0"/>
          <w:numId w:val="3"/>
        </w:numPr>
        <w:spacing w:after="80"/>
        <w:jc w:val="left"/>
      </w:pPr>
      <w:r>
        <w:rPr>
          <w:rFonts w:ascii="Calibri" w:cs="Calibri" w:eastAsia="Calibri" w:hAnsi="Calibri"/>
          <w:sz w:val="22"/>
          <w:szCs w:val="22"/>
        </w:rPr>
        <w:t xml:space="preserve">Tests funcionales manuales: ejecutar al menos cinco escenarios del simulador (los mismos validados durante el desarrollo) y un flujo completo de postulación con cero, uno y ocho colegios.</w:t>
      </w:r>
    </w:p>
    <w:p>
      <w:pPr>
        <w:pStyle w:val="ListParagraph"/>
        <w:numPr>
          <w:ilvl w:val="0"/>
          <w:numId w:val="3"/>
        </w:numPr>
        <w:spacing w:after="80"/>
        <w:jc w:val="left"/>
      </w:pPr>
      <w:r>
        <w:rPr>
          <w:rFonts w:ascii="Calibri" w:cs="Calibri" w:eastAsia="Calibri" w:hAnsi="Calibri"/>
          <w:sz w:val="22"/>
          <w:szCs w:val="22"/>
        </w:rPr>
        <w:t xml:space="preserve">Test de teclado puro: recorrer la aplicación únicamente con Tab / Shift+Tab / Enter / Esc y verificar que todos los componentes son alcanzables.</w:t>
      </w:r>
    </w:p>
    <w:p>
      <w:pPr>
        <w:pStyle w:val="ListParagraph"/>
        <w:numPr>
          <w:ilvl w:val="0"/>
          <w:numId w:val="3"/>
        </w:numPr>
        <w:spacing w:after="80"/>
        <w:jc w:val="left"/>
      </w:pPr>
      <w:r>
        <w:rPr>
          <w:rFonts w:ascii="Calibri" w:cs="Calibri" w:eastAsia="Calibri" w:hAnsi="Calibri"/>
          <w:sz w:val="22"/>
          <w:szCs w:val="22"/>
        </w:rPr>
        <w:t xml:space="preserve">Test con lector de pantalla: recorrer el prototipo con NVDA o VoiceOver para verificar que los anuncios aria-live funcionan.</w:t>
      </w:r>
    </w:p>
    <w:p>
      <w:pPr>
        <w:pStyle w:val="Heading2"/>
        <w:spacing w:after="120" w:before="240"/>
      </w:pPr>
      <w:r>
        <w:rPr>
          <w:rFonts w:ascii="Calibri" w:cs="Calibri" w:eastAsia="Calibri" w:hAnsi="Calibri"/>
          <w:b/>
          <w:bCs/>
          <w:color w:val="003D82"/>
          <w:sz w:val="28"/>
          <w:szCs w:val="28"/>
        </w:rPr>
        <w:t xml:space="preserve">Fase 3 — Análisis comparativo</w:t>
      </w:r>
    </w:p>
    <w:p>
      <w:pPr>
        <w:spacing w:after="120"/>
        <w:jc w:val="both"/>
      </w:pPr>
      <w:r>
        <w:rPr>
          <w:rFonts w:ascii="Calibri" w:cs="Calibri" w:eastAsia="Calibri" w:hAnsi="Calibri"/>
          <w:b/>
          <w:bCs/>
          <w:sz w:val="22"/>
          <w:szCs w:val="22"/>
        </w:rPr>
        <w:t xml:space="preserve">Duración estimada: 3–4 horas · </w:t>
      </w:r>
      <w:r>
        <w:rPr>
          <w:rFonts w:ascii="Calibri" w:cs="Calibri" w:eastAsia="Calibri" w:hAnsi="Calibri"/>
          <w:sz w:val="22"/>
          <w:szCs w:val="22"/>
        </w:rPr>
        <w:t xml:space="preserve">Entregable: tabla comparativa + dos gráficos</w:t>
      </w:r>
    </w:p>
    <w:p>
      <w:pPr>
        <w:spacing w:after="120"/>
        <w:jc w:val="both"/>
      </w:pPr>
      <w:r>
        <w:rPr>
          <w:rFonts w:ascii="Calibri" w:cs="Calibri" w:eastAsia="Calibri" w:hAnsi="Calibri"/>
          <w:sz w:val="22"/>
          <w:szCs w:val="22"/>
        </w:rPr>
        <w:t xml:space="preserve">Una vez completada la planilla, generar la tabla comparativa V0 (baseline) vs. V2 con el delta por dimensión, y dos gráficos: barras horizontales (porcentaje por dimensión) y radar (visión integrada).</w:t>
      </w:r>
    </w:p>
    <w:p>
      <w:pPr>
        <w:pStyle w:val="ListParagraph"/>
        <w:numPr>
          <w:ilvl w:val="0"/>
          <w:numId w:val="3"/>
        </w:numPr>
        <w:spacing w:after="80"/>
        <w:jc w:val="left"/>
      </w:pPr>
      <w:r>
        <w:rPr>
          <w:rFonts w:ascii="Calibri" w:cs="Calibri" w:eastAsia="Calibri" w:hAnsi="Calibri"/>
          <w:sz w:val="22"/>
          <w:szCs w:val="22"/>
        </w:rPr>
        <w:t xml:space="preserve">Calcular delta absoluto y porcentual por dimensión.</w:t>
      </w:r>
    </w:p>
    <w:p>
      <w:pPr>
        <w:pStyle w:val="ListParagraph"/>
        <w:numPr>
          <w:ilvl w:val="0"/>
          <w:numId w:val="3"/>
        </w:numPr>
        <w:spacing w:after="80"/>
        <w:jc w:val="left"/>
      </w:pPr>
      <w:r>
        <w:rPr>
          <w:rFonts w:ascii="Calibri" w:cs="Calibri" w:eastAsia="Calibri" w:hAnsi="Calibri"/>
          <w:sz w:val="22"/>
          <w:szCs w:val="22"/>
        </w:rPr>
        <w:t xml:space="preserve">Identificar las cinco dimensiones con mayor mejora y, si las hubiese, las que retroceden.</w:t>
      </w:r>
    </w:p>
    <w:p>
      <w:pPr>
        <w:pStyle w:val="ListParagraph"/>
        <w:numPr>
          <w:ilvl w:val="0"/>
          <w:numId w:val="3"/>
        </w:numPr>
        <w:spacing w:after="80"/>
        <w:jc w:val="left"/>
      </w:pPr>
      <w:r>
        <w:rPr>
          <w:rFonts w:ascii="Calibri" w:cs="Calibri" w:eastAsia="Calibri" w:hAnsi="Calibri"/>
          <w:sz w:val="22"/>
          <w:szCs w:val="22"/>
        </w:rPr>
        <w:t xml:space="preserve">Cruzar los hallazgos con las brechas críticas declaradas en el CLAUDE.md (Inclusión 0 %, Búsqueda 4 %, Audiovisualidad 10 %, Interoperabilidad 0 %) para verificar que cada una pasa al verde.</w:t>
      </w:r>
    </w:p>
    <w:p>
      <w:pPr>
        <w:pStyle w:val="ListParagraph"/>
        <w:numPr>
          <w:ilvl w:val="0"/>
          <w:numId w:val="3"/>
        </w:numPr>
        <w:spacing w:after="80"/>
        <w:jc w:val="left"/>
      </w:pPr>
      <w:r>
        <w:rPr>
          <w:rFonts w:ascii="Calibri" w:cs="Calibri" w:eastAsia="Calibri" w:hAnsi="Calibri"/>
          <w:sz w:val="22"/>
          <w:szCs w:val="22"/>
        </w:rPr>
        <w:t xml:space="preserve">Calcular el puntaje global y desagregado (% imprescindible / % esperable / % deseable) replicando la fórmula del baseline.</w:t>
      </w:r>
    </w:p>
    <w:p>
      <w:pPr>
        <w:pStyle w:val="Heading2"/>
        <w:spacing w:after="120" w:before="240"/>
      </w:pPr>
      <w:r>
        <w:rPr>
          <w:rFonts w:ascii="Calibri" w:cs="Calibri" w:eastAsia="Calibri" w:hAnsi="Calibri"/>
          <w:b/>
          <w:bCs/>
          <w:color w:val="003D82"/>
          <w:sz w:val="28"/>
          <w:szCs w:val="28"/>
        </w:rPr>
        <w:t xml:space="preserve">Fase 4 — Redacción del informe</w:t>
      </w:r>
    </w:p>
    <w:p>
      <w:pPr>
        <w:spacing w:after="120"/>
        <w:jc w:val="both"/>
      </w:pPr>
      <w:r>
        <w:rPr>
          <w:rFonts w:ascii="Calibri" w:cs="Calibri" w:eastAsia="Calibri" w:hAnsi="Calibri"/>
          <w:b/>
          <w:bCs/>
          <w:sz w:val="22"/>
          <w:szCs w:val="22"/>
        </w:rPr>
        <w:t xml:space="preserve">Duración estimada: 6–8 horas · </w:t>
      </w:r>
      <w:r>
        <w:rPr>
          <w:rFonts w:ascii="Calibri" w:cs="Calibri" w:eastAsia="Calibri" w:hAnsi="Calibri"/>
          <w:sz w:val="22"/>
          <w:szCs w:val="22"/>
        </w:rPr>
        <w:t xml:space="preserve">Entregable: informe ejecutivo en formato Word</w:t>
      </w:r>
    </w:p>
    <w:p>
      <w:pPr>
        <w:spacing w:after="120"/>
        <w:jc w:val="both"/>
      </w:pPr>
      <w:r>
        <w:rPr>
          <w:rFonts w:ascii="Calibri" w:cs="Calibri" w:eastAsia="Calibri" w:hAnsi="Calibri"/>
          <w:sz w:val="22"/>
          <w:szCs w:val="22"/>
        </w:rPr>
        <w:t xml:space="preserve">Documento de 12–18 páginas con la siguiente estructura:</w:t>
      </w:r>
    </w:p>
    <w:p>
      <w:pPr>
        <w:pStyle w:val="ListParagraph"/>
        <w:numPr>
          <w:ilvl w:val="0"/>
          <w:numId w:val="5"/>
        </w:numPr>
        <w:spacing w:after="80"/>
        <w:jc w:val="left"/>
      </w:pPr>
      <w:r>
        <w:rPr>
          <w:rFonts w:ascii="Calibri" w:cs="Calibri" w:eastAsia="Calibri" w:hAnsi="Calibri"/>
          <w:sz w:val="22"/>
          <w:szCs w:val="22"/>
        </w:rPr>
        <w:t xml:space="preserve">Resumen ejecutivo (una página).</w:t>
      </w:r>
    </w:p>
    <w:p>
      <w:pPr>
        <w:pStyle w:val="ListParagraph"/>
        <w:numPr>
          <w:ilvl w:val="0"/>
          <w:numId w:val="5"/>
        </w:numPr>
        <w:spacing w:after="80"/>
        <w:jc w:val="left"/>
      </w:pPr>
      <w:r>
        <w:rPr>
          <w:rFonts w:ascii="Calibri" w:cs="Calibri" w:eastAsia="Calibri" w:hAnsi="Calibri"/>
          <w:sz w:val="22"/>
          <w:szCs w:val="22"/>
        </w:rPr>
        <w:t xml:space="preserve">Metodología (replicada del original, con justificación de adaptaciones).</w:t>
      </w:r>
    </w:p>
    <w:p>
      <w:pPr>
        <w:pStyle w:val="ListParagraph"/>
        <w:numPr>
          <w:ilvl w:val="0"/>
          <w:numId w:val="5"/>
        </w:numPr>
        <w:spacing w:after="80"/>
        <w:jc w:val="left"/>
      </w:pPr>
      <w:r>
        <w:rPr>
          <w:rFonts w:ascii="Calibri" w:cs="Calibri" w:eastAsia="Calibri" w:hAnsi="Calibri"/>
          <w:sz w:val="22"/>
          <w:szCs w:val="22"/>
        </w:rPr>
        <w:t xml:space="preserve">Resultados por dimensión (tabla comparativa + comentario cualitativo).</w:t>
      </w:r>
    </w:p>
    <w:p>
      <w:pPr>
        <w:pStyle w:val="ListParagraph"/>
        <w:numPr>
          <w:ilvl w:val="0"/>
          <w:numId w:val="5"/>
        </w:numPr>
        <w:spacing w:after="80"/>
        <w:jc w:val="left"/>
      </w:pPr>
      <w:r>
        <w:rPr>
          <w:rFonts w:ascii="Calibri" w:cs="Calibri" w:eastAsia="Calibri" w:hAnsi="Calibri"/>
          <w:sz w:val="22"/>
          <w:szCs w:val="22"/>
        </w:rPr>
        <w:t xml:space="preserve">Análisis de las brechas críticas (Inclusión, Búsqueda, Audiovisualidad, Interoperabilidad).</w:t>
      </w:r>
    </w:p>
    <w:p>
      <w:pPr>
        <w:pStyle w:val="ListParagraph"/>
        <w:numPr>
          <w:ilvl w:val="0"/>
          <w:numId w:val="5"/>
        </w:numPr>
        <w:spacing w:after="80"/>
        <w:jc w:val="left"/>
      </w:pPr>
      <w:r>
        <w:rPr>
          <w:rFonts w:ascii="Calibri" w:cs="Calibri" w:eastAsia="Calibri" w:hAnsi="Calibri"/>
          <w:sz w:val="22"/>
          <w:szCs w:val="22"/>
        </w:rPr>
        <w:t xml:space="preserve">Resultados en factores específicos de selección escolar.</w:t>
      </w:r>
    </w:p>
    <w:p>
      <w:pPr>
        <w:pStyle w:val="ListParagraph"/>
        <w:numPr>
          <w:ilvl w:val="0"/>
          <w:numId w:val="5"/>
        </w:numPr>
        <w:spacing w:after="80"/>
        <w:jc w:val="left"/>
      </w:pPr>
      <w:r>
        <w:rPr>
          <w:rFonts w:ascii="Calibri" w:cs="Calibri" w:eastAsia="Calibri" w:hAnsi="Calibri"/>
          <w:sz w:val="22"/>
          <w:szCs w:val="22"/>
        </w:rPr>
        <w:t xml:space="preserve">Limitaciones del estudio.</w:t>
      </w:r>
    </w:p>
    <w:p>
      <w:pPr>
        <w:pStyle w:val="ListParagraph"/>
        <w:numPr>
          <w:ilvl w:val="0"/>
          <w:numId w:val="5"/>
        </w:numPr>
        <w:spacing w:after="80"/>
        <w:jc w:val="left"/>
      </w:pPr>
      <w:r>
        <w:rPr>
          <w:rFonts w:ascii="Calibri" w:cs="Calibri" w:eastAsia="Calibri" w:hAnsi="Calibri"/>
          <w:sz w:val="22"/>
          <w:szCs w:val="22"/>
        </w:rPr>
        <w:t xml:space="preserve">Recomendaciones para V3.</w:t>
      </w:r>
    </w:p>
    <w:p>
      <w:pPr>
        <w:pStyle w:val="ListParagraph"/>
        <w:numPr>
          <w:ilvl w:val="0"/>
          <w:numId w:val="5"/>
        </w:numPr>
        <w:spacing w:after="80"/>
        <w:jc w:val="left"/>
      </w:pPr>
      <w:r>
        <w:rPr>
          <w:rFonts w:ascii="Calibri" w:cs="Calibri" w:eastAsia="Calibri" w:hAnsi="Calibri"/>
          <w:sz w:val="22"/>
          <w:szCs w:val="22"/>
        </w:rPr>
        <w:t xml:space="preserve">Anexo A: planilla de evidencias por indicador.</w:t>
      </w:r>
    </w:p>
    <w:p>
      <w:pPr>
        <w:pStyle w:val="ListParagraph"/>
        <w:numPr>
          <w:ilvl w:val="0"/>
          <w:numId w:val="5"/>
        </w:numPr>
        <w:spacing w:after="80"/>
        <w:jc w:val="left"/>
      </w:pPr>
      <w:r>
        <w:rPr>
          <w:rFonts w:ascii="Calibri" w:cs="Calibri" w:eastAsia="Calibri" w:hAnsi="Calibri"/>
          <w:sz w:val="22"/>
          <w:szCs w:val="22"/>
        </w:rPr>
        <w:t xml:space="preserve">Anexo B: capturas de pantalla por sección y viewport.</w:t>
      </w:r>
    </w:p>
    <w:p>
      <w:pPr>
        <w:pStyle w:val="Heading2"/>
        <w:spacing w:after="120" w:before="240"/>
      </w:pPr>
      <w:r>
        <w:rPr>
          <w:rFonts w:ascii="Calibri" w:cs="Calibri" w:eastAsia="Calibri" w:hAnsi="Calibri"/>
          <w:b/>
          <w:bCs/>
          <w:color w:val="003D82"/>
          <w:sz w:val="28"/>
          <w:szCs w:val="28"/>
        </w:rPr>
        <w:t xml:space="preserve">Fase 5 — Triangulación con segundo evaluador</w:t>
      </w:r>
    </w:p>
    <w:p>
      <w:pPr>
        <w:spacing w:after="120"/>
        <w:jc w:val="both"/>
      </w:pPr>
      <w:r>
        <w:rPr>
          <w:rFonts w:ascii="Calibri" w:cs="Calibri" w:eastAsia="Calibri" w:hAnsi="Calibri"/>
          <w:b/>
          <w:bCs/>
          <w:sz w:val="22"/>
          <w:szCs w:val="22"/>
        </w:rPr>
        <w:t xml:space="preserve">Duración estimada: 4–6 horas (entre dos personas) · </w:t>
      </w:r>
      <w:r>
        <w:rPr>
          <w:rFonts w:ascii="Calibri" w:cs="Calibri" w:eastAsia="Calibri" w:hAnsi="Calibri"/>
          <w:sz w:val="22"/>
          <w:szCs w:val="22"/>
        </w:rPr>
        <w:t xml:space="preserve">Entregable: planilla del segundo evaluador + acta de discrepancias</w:t>
      </w:r>
    </w:p>
    <w:p>
      <w:pPr>
        <w:spacing w:after="120"/>
        <w:jc w:val="both"/>
      </w:pPr>
      <w:r>
        <w:rPr>
          <w:rFonts w:ascii="Calibri" w:cs="Calibri" w:eastAsia="Calibri" w:hAnsi="Calibri"/>
          <w:sz w:val="22"/>
          <w:szCs w:val="22"/>
        </w:rPr>
        <w:t xml:space="preserve">Para mitigar el sesgo de auto-evaluación, un segundo revisor (idealmente compañero/a de tesis o profesor/a guía) aplica el mismo instrumento sobre el mismo prototipo de forma independiente.</w:t>
      </w:r>
    </w:p>
    <w:p>
      <w:pPr>
        <w:pStyle w:val="ListParagraph"/>
        <w:numPr>
          <w:ilvl w:val="0"/>
          <w:numId w:val="3"/>
        </w:numPr>
        <w:spacing w:after="80"/>
        <w:jc w:val="left"/>
      </w:pPr>
      <w:r>
        <w:rPr>
          <w:rFonts w:ascii="Calibri" w:cs="Calibri" w:eastAsia="Calibri" w:hAnsi="Calibri"/>
          <w:sz w:val="22"/>
          <w:szCs w:val="22"/>
        </w:rPr>
        <w:t xml:space="preserve">Calcular el coeficiente de acuerdo (Kappa de Cohen) sobre los indicadores binarios.</w:t>
      </w:r>
    </w:p>
    <w:p>
      <w:pPr>
        <w:pStyle w:val="ListParagraph"/>
        <w:numPr>
          <w:ilvl w:val="0"/>
          <w:numId w:val="3"/>
        </w:numPr>
        <w:spacing w:after="80"/>
        <w:jc w:val="left"/>
      </w:pPr>
      <w:r>
        <w:rPr>
          <w:rFonts w:ascii="Calibri" w:cs="Calibri" w:eastAsia="Calibri" w:hAnsi="Calibri"/>
          <w:sz w:val="22"/>
          <w:szCs w:val="22"/>
        </w:rPr>
        <w:t xml:space="preserve">Resolver discrepancias mediante discusión. Documentar cada resolución.</w:t>
      </w:r>
    </w:p>
    <w:p>
      <w:pPr>
        <w:pStyle w:val="ListParagraph"/>
        <w:numPr>
          <w:ilvl w:val="0"/>
          <w:numId w:val="3"/>
        </w:numPr>
        <w:spacing w:after="80"/>
        <w:jc w:val="left"/>
      </w:pPr>
      <w:r>
        <w:rPr>
          <w:rFonts w:ascii="Calibri" w:cs="Calibri" w:eastAsia="Calibri" w:hAnsi="Calibri"/>
          <w:sz w:val="22"/>
          <w:szCs w:val="22"/>
        </w:rPr>
        <w:t xml:space="preserve">Reportar el puntaje final consolidado solo después de la triangulación.</w:t>
      </w:r>
    </w:p>
    <w:p>
      <w:r>
        <w:br w:type="page"/>
      </w:r>
    </w:p>
    <w:p>
      <w:pPr>
        <w:pStyle w:val="Heading1"/>
        <w:spacing w:after="120" w:before="360"/>
      </w:pPr>
      <w:r>
        <w:rPr>
          <w:rFonts w:ascii="Calibri" w:cs="Calibri" w:eastAsia="Calibri" w:hAnsi="Calibri"/>
          <w:b/>
          <w:bCs/>
          <w:color w:val="003D82"/>
          <w:sz w:val="32"/>
          <w:szCs w:val="32"/>
        </w:rPr>
        <w:t xml:space="preserve">7. Cronograma sugerido</w:t>
      </w:r>
    </w:p>
    <w:p>
      <w:pPr>
        <w:spacing w:after="120"/>
        <w:jc w:val="both"/>
      </w:pPr>
      <w:r>
        <w:rPr>
          <w:rFonts w:ascii="Calibri" w:cs="Calibri" w:eastAsia="Calibri" w:hAnsi="Calibri"/>
          <w:sz w:val="22"/>
          <w:szCs w:val="22"/>
        </w:rPr>
        <w:t xml:space="preserve">Si se trabaja a tiempo parcial (4 horas diarias), el plan completo toma aproximadamente dos semanas. Si se trabaja a tiempo completo, una semana es suficiente.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Fase</w:t>
            </w:r>
          </w:p>
        </w:tc>
        <w:tc>
          <w:tcPr>
            <w:tcW w:type="dxa" w:w="15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Tiempo parcial</w:t>
            </w:r>
          </w:p>
        </w:tc>
        <w:tc>
          <w:tcPr>
            <w:tcW w:type="dxa" w:w="15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Tiempo completo</w:t>
            </w:r>
          </w:p>
        </w:tc>
        <w:tc>
          <w:tcPr>
            <w:tcW w:type="dxa" w:w="396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Hito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F1 · Preparación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Días 1–2</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Día 1</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Planilla rúbrica lista y validada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F2 · Aplicación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Días 3–6</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Días 2–3</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Evidencias completas por indicador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F3 · Análisis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Días 7–8</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Día 4</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Tabla y gráficos comparativos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F4 · Informe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Días 9–12</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Días 5–6</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Documento listo para revisión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b/>
                <w:bCs/>
                <w:sz w:val="20"/>
                <w:szCs w:val="20"/>
              </w:rPr>
              <w:t xml:space="preserve">F5 · Triangulación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Días 13–14</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Día 7</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Puntaje consolidado</w:t>
            </w:r>
          </w:p>
        </w:tc>
      </w:tr>
    </w:tbl>
    <w:p>
      <w:pPr>
        <w:spacing w:after="120"/>
        <w:jc w:val="both"/>
      </w:pPr>
      <w:r>
        <w:rPr>
          <w:rFonts w:ascii="Calibri" w:cs="Calibri" w:eastAsia="Calibri" w:hAnsi="Calibri"/>
          <w:sz w:val="22"/>
          <w:szCs w:val="22"/>
        </w:rPr>
        <w:t xml:space="preserve"/>
      </w:r>
    </w:p>
    <w:p>
      <w:pPr>
        <w:pStyle w:val="Heading1"/>
        <w:spacing w:after="120" w:before="360"/>
      </w:pPr>
      <w:r>
        <w:rPr>
          <w:rFonts w:ascii="Calibri" w:cs="Calibri" w:eastAsia="Calibri" w:hAnsi="Calibri"/>
          <w:b/>
          <w:bCs/>
          <w:color w:val="003D82"/>
          <w:sz w:val="32"/>
          <w:szCs w:val="32"/>
        </w:rPr>
        <w:t xml:space="preserve">8. Herramientas técnicas y recursos</w:t>
      </w:r>
    </w:p>
    <w:p>
      <w:pPr>
        <w:pStyle w:val="Heading2"/>
        <w:spacing w:after="120" w:before="240"/>
      </w:pPr>
      <w:r>
        <w:rPr>
          <w:rFonts w:ascii="Calibri" w:cs="Calibri" w:eastAsia="Calibri" w:hAnsi="Calibri"/>
          <w:b/>
          <w:bCs/>
          <w:color w:val="003D82"/>
          <w:sz w:val="28"/>
          <w:szCs w:val="28"/>
        </w:rPr>
        <w:t xml:space="preserve">8.1 Validadores automáticos (gratuitos, en línea)</w:t>
      </w:r>
    </w:p>
    <w:p>
      <w:pPr>
        <w:pStyle w:val="ListParagraph"/>
        <w:numPr>
          <w:ilvl w:val="0"/>
          <w:numId w:val="3"/>
        </w:numPr>
        <w:spacing w:after="80"/>
        <w:jc w:val="left"/>
      </w:pPr>
      <w:r>
        <w:rPr>
          <w:rFonts w:ascii="Calibri" w:cs="Calibri" w:eastAsia="Calibri" w:hAnsi="Calibri"/>
          <w:sz w:val="22"/>
          <w:szCs w:val="22"/>
        </w:rPr>
        <w:t xml:space="preserve">W3C Markup Validator (validator.w3.org) — errores de HTML semántico.</w:t>
      </w:r>
    </w:p>
    <w:p>
      <w:pPr>
        <w:pStyle w:val="ListParagraph"/>
        <w:numPr>
          <w:ilvl w:val="0"/>
          <w:numId w:val="3"/>
        </w:numPr>
        <w:spacing w:after="80"/>
        <w:jc w:val="left"/>
      </w:pPr>
      <w:r>
        <w:rPr>
          <w:rFonts w:ascii="Calibri" w:cs="Calibri" w:eastAsia="Calibri" w:hAnsi="Calibri"/>
          <w:sz w:val="22"/>
          <w:szCs w:val="22"/>
        </w:rPr>
        <w:t xml:space="preserve">W3C CSS Validator (jigsaw.w3.org/css-validator) — errores y advertencias de estilos.</w:t>
      </w:r>
    </w:p>
    <w:p>
      <w:pPr>
        <w:pStyle w:val="ListParagraph"/>
        <w:numPr>
          <w:ilvl w:val="0"/>
          <w:numId w:val="3"/>
        </w:numPr>
        <w:spacing w:after="80"/>
        <w:jc w:val="left"/>
      </w:pPr>
      <w:r>
        <w:rPr>
          <w:rFonts w:ascii="Calibri" w:cs="Calibri" w:eastAsia="Calibri" w:hAnsi="Calibri"/>
          <w:sz w:val="22"/>
          <w:szCs w:val="22"/>
        </w:rPr>
        <w:t xml:space="preserve">Lighthouse (incluido en Chrome DevTools) — Performance, Accessibility, Best Practices, SEO.</w:t>
      </w:r>
    </w:p>
    <w:p>
      <w:pPr>
        <w:pStyle w:val="ListParagraph"/>
        <w:numPr>
          <w:ilvl w:val="0"/>
          <w:numId w:val="3"/>
        </w:numPr>
        <w:spacing w:after="80"/>
        <w:jc w:val="left"/>
      </w:pPr>
      <w:r>
        <w:rPr>
          <w:rFonts w:ascii="Calibri" w:cs="Calibri" w:eastAsia="Calibri" w:hAnsi="Calibri"/>
          <w:sz w:val="22"/>
          <w:szCs w:val="22"/>
        </w:rPr>
        <w:t xml:space="preserve">axe DevTools (extensión Chrome / Firefox) — auditoría WCAG 2.1 AA.</w:t>
      </w:r>
    </w:p>
    <w:p>
      <w:pPr>
        <w:pStyle w:val="ListParagraph"/>
        <w:numPr>
          <w:ilvl w:val="0"/>
          <w:numId w:val="3"/>
        </w:numPr>
        <w:spacing w:after="80"/>
        <w:jc w:val="left"/>
      </w:pPr>
      <w:r>
        <w:rPr>
          <w:rFonts w:ascii="Calibri" w:cs="Calibri" w:eastAsia="Calibri" w:hAnsi="Calibri"/>
          <w:sz w:val="22"/>
          <w:szCs w:val="22"/>
        </w:rPr>
        <w:t xml:space="preserve">WebAIM Contrast Checker (webaim.org/resources/contrastchecker) — ratios de contraste.</w:t>
      </w:r>
    </w:p>
    <w:p>
      <w:pPr>
        <w:pStyle w:val="ListParagraph"/>
        <w:numPr>
          <w:ilvl w:val="0"/>
          <w:numId w:val="3"/>
        </w:numPr>
        <w:spacing w:after="80"/>
        <w:jc w:val="left"/>
      </w:pPr>
      <w:r>
        <w:rPr>
          <w:rFonts w:ascii="Calibri" w:cs="Calibri" w:eastAsia="Calibri" w:hAnsi="Calibri"/>
          <w:sz w:val="22"/>
          <w:szCs w:val="22"/>
        </w:rPr>
        <w:t xml:space="preserve">WAVE (wave.webaim.org) — análisis general de accesibilidad.</w:t>
      </w:r>
    </w:p>
    <w:p>
      <w:pPr>
        <w:pStyle w:val="Heading2"/>
        <w:spacing w:after="120" w:before="240"/>
      </w:pPr>
      <w:r>
        <w:rPr>
          <w:rFonts w:ascii="Calibri" w:cs="Calibri" w:eastAsia="Calibri" w:hAnsi="Calibri"/>
          <w:b/>
          <w:bCs/>
          <w:color w:val="003D82"/>
          <w:sz w:val="28"/>
          <w:szCs w:val="28"/>
        </w:rPr>
        <w:t xml:space="preserve">8.2 Validadores manuales</w:t>
      </w:r>
    </w:p>
    <w:p>
      <w:pPr>
        <w:pStyle w:val="ListParagraph"/>
        <w:numPr>
          <w:ilvl w:val="0"/>
          <w:numId w:val="3"/>
        </w:numPr>
        <w:spacing w:after="80"/>
        <w:jc w:val="left"/>
      </w:pPr>
      <w:r>
        <w:rPr>
          <w:rFonts w:ascii="Calibri" w:cs="Calibri" w:eastAsia="Calibri" w:hAnsi="Calibri"/>
          <w:sz w:val="22"/>
          <w:szCs w:val="22"/>
        </w:rPr>
        <w:t xml:space="preserve">Chrome DevTools — viewports 375 / 600 / 768 / 1280 px y throttling de red “Slow 3G”.</w:t>
      </w:r>
    </w:p>
    <w:p>
      <w:pPr>
        <w:pStyle w:val="ListParagraph"/>
        <w:numPr>
          <w:ilvl w:val="0"/>
          <w:numId w:val="3"/>
        </w:numPr>
        <w:spacing w:after="80"/>
        <w:jc w:val="left"/>
      </w:pPr>
      <w:r>
        <w:rPr>
          <w:rFonts w:ascii="Calibri" w:cs="Calibri" w:eastAsia="Calibri" w:hAnsi="Calibri"/>
          <w:sz w:val="22"/>
          <w:szCs w:val="22"/>
        </w:rPr>
        <w:t xml:space="preserve">NVDA (Windows) o VoiceOver (Mac) — lector de pantalla para verificar anuncios aria-live.</w:t>
      </w:r>
    </w:p>
    <w:p>
      <w:pPr>
        <w:pStyle w:val="ListParagraph"/>
        <w:numPr>
          <w:ilvl w:val="0"/>
          <w:numId w:val="3"/>
        </w:numPr>
        <w:spacing w:after="80"/>
        <w:jc w:val="left"/>
      </w:pPr>
      <w:r>
        <w:rPr>
          <w:rFonts w:ascii="Calibri" w:cs="Calibri" w:eastAsia="Calibri" w:hAnsi="Calibri"/>
          <w:sz w:val="22"/>
          <w:szCs w:val="22"/>
        </w:rPr>
        <w:t xml:space="preserve">Tab key navigation — verificación de orden de foco y skip link.</w:t>
      </w:r>
    </w:p>
    <w:p>
      <w:pPr>
        <w:pStyle w:val="ListParagraph"/>
        <w:numPr>
          <w:ilvl w:val="0"/>
          <w:numId w:val="3"/>
        </w:numPr>
        <w:spacing w:after="80"/>
        <w:jc w:val="left"/>
      </w:pPr>
      <w:r>
        <w:rPr>
          <w:rFonts w:ascii="Calibri" w:cs="Calibri" w:eastAsia="Calibri" w:hAnsi="Calibri"/>
          <w:sz w:val="22"/>
          <w:szCs w:val="22"/>
        </w:rPr>
        <w:t xml:space="preserve">Filtros de daltonismo en DevTools (Rendering &gt; Emulate vision deficiencies) — Tritán, Protán, Deután.</w:t>
      </w:r>
    </w:p>
    <w:p>
      <w:pPr>
        <w:pStyle w:val="Heading2"/>
        <w:spacing w:after="120" w:before="240"/>
      </w:pPr>
      <w:r>
        <w:rPr>
          <w:rFonts w:ascii="Calibri" w:cs="Calibri" w:eastAsia="Calibri" w:hAnsi="Calibri"/>
          <w:b/>
          <w:bCs/>
          <w:color w:val="003D82"/>
          <w:sz w:val="28"/>
          <w:szCs w:val="28"/>
        </w:rPr>
        <w:t xml:space="preserve">8.3 Documentación de evidencias</w:t>
      </w:r>
    </w:p>
    <w:p>
      <w:pPr>
        <w:pStyle w:val="ListParagraph"/>
        <w:numPr>
          <w:ilvl w:val="0"/>
          <w:numId w:val="3"/>
        </w:numPr>
        <w:spacing w:after="80"/>
        <w:jc w:val="left"/>
      </w:pPr>
      <w:r>
        <w:rPr>
          <w:rFonts w:ascii="Calibri" w:cs="Calibri" w:eastAsia="Calibri" w:hAnsi="Calibri"/>
          <w:sz w:val="22"/>
          <w:szCs w:val="22"/>
        </w:rPr>
        <w:t xml:space="preserve">Excel o Google Sheets — planilla de la rúbrica.</w:t>
      </w:r>
    </w:p>
    <w:p>
      <w:pPr>
        <w:pStyle w:val="ListParagraph"/>
        <w:numPr>
          <w:ilvl w:val="0"/>
          <w:numId w:val="3"/>
        </w:numPr>
        <w:spacing w:after="80"/>
        <w:jc w:val="left"/>
      </w:pPr>
      <w:r>
        <w:rPr>
          <w:rFonts w:ascii="Calibri" w:cs="Calibri" w:eastAsia="Calibri" w:hAnsi="Calibri"/>
          <w:sz w:val="22"/>
          <w:szCs w:val="22"/>
        </w:rPr>
        <w:t xml:space="preserve">Carpeta /evidencias con subcarpetas por dimensión y nombres tipo D03_a-contenido_pregunta01.png.</w:t>
      </w:r>
    </w:p>
    <w:p>
      <w:pPr>
        <w:pStyle w:val="ListParagraph"/>
        <w:numPr>
          <w:ilvl w:val="0"/>
          <w:numId w:val="3"/>
        </w:numPr>
        <w:spacing w:after="80"/>
        <w:jc w:val="left"/>
      </w:pPr>
      <w:r>
        <w:rPr>
          <w:rFonts w:ascii="Calibri" w:cs="Calibri" w:eastAsia="Calibri" w:hAnsi="Calibri"/>
          <w:sz w:val="22"/>
          <w:szCs w:val="22"/>
        </w:rPr>
        <w:t xml:space="preserve">Word — informe final con tabla comparativa, gráficos y referencias cruzadas a las evidencias.</w:t>
      </w:r>
    </w:p>
    <w:p>
      <w:r>
        <w:br w:type="page"/>
      </w:r>
    </w:p>
    <w:p>
      <w:pPr>
        <w:pStyle w:val="Heading1"/>
        <w:spacing w:after="120" w:before="360"/>
      </w:pPr>
      <w:r>
        <w:rPr>
          <w:rFonts w:ascii="Calibri" w:cs="Calibri" w:eastAsia="Calibri" w:hAnsi="Calibri"/>
          <w:b/>
          <w:bCs/>
          <w:color w:val="003D82"/>
          <w:sz w:val="32"/>
          <w:szCs w:val="32"/>
        </w:rPr>
        <w:t xml:space="preserve">9. Resultado esperado y criterios de éxito</w:t>
      </w:r>
    </w:p>
    <w:p>
      <w:pPr>
        <w:spacing w:after="120"/>
        <w:jc w:val="both"/>
      </w:pPr>
      <w:r>
        <w:rPr>
          <w:rFonts w:ascii="Calibri" w:cs="Calibri" w:eastAsia="Calibri" w:hAnsi="Calibri"/>
          <w:sz w:val="22"/>
          <w:szCs w:val="22"/>
        </w:rPr>
        <w:t xml:space="preserve">La siguiente tabla resume las metas cuantitativas declaradas en el documento de instrucciones del proyecto (CLAUDE.md, sección 8) y agrega una proyección razonable según las características construidas en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W w:type="dxa" w:w="24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Dimensión</w:t>
            </w:r>
          </w:p>
        </w:tc>
        <w:tc>
          <w:tcPr>
            <w:tcW w:type="dxa" w:w="15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Baseline</w:t>
            </w:r>
          </w:p>
        </w:tc>
        <w:tc>
          <w:tcPr>
            <w:tcW w:type="dxa" w:w="15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Meta CLAUDE.md</w:t>
            </w:r>
          </w:p>
        </w:tc>
        <w:tc>
          <w:tcPr>
            <w:tcW w:type="dxa" w:w="15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Proyección V2</w:t>
            </w:r>
          </w:p>
        </w:tc>
        <w:tc>
          <w:tcPr>
            <w:tcW w:type="dxa" w:w="246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Justificación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Transparencia y apertura</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Alto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color w:val="1A7F37"/>
                <w:sz w:val="20"/>
                <w:szCs w:val="20"/>
              </w:rPr>
              <w:t xml:space="preserve">≥ 90 %</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Módulo del algoritmo + simulador + 7 mitos + testimonios.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Búsqueda y encontrabilidad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4 %</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Alto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color w:val="1A7F37"/>
                <w:sz w:val="20"/>
                <w:szCs w:val="20"/>
              </w:rPr>
              <w:t xml:space="preserve">≥ 80 %</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Buscador funcional con filtros + comparador + contador.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Inclusión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0 %</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Medio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color w:val="1A7F37"/>
                <w:sz w:val="20"/>
                <w:szCs w:val="20"/>
              </w:rPr>
              <w:t xml:space="preserve">≥ 70 %</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Alto contraste WCAG AAA + skip link + lenguaje claro + NEE.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Interacción y retroalimentación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Bajo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Alto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color w:val="1A7F37"/>
                <w:sz w:val="20"/>
                <w:szCs w:val="20"/>
              </w:rPr>
              <w:t xml:space="preserve">≥ 85 %</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Validación accesible + barra progreso + aria-live + confirmaciones.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Contenido y lenguaje claro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Alto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color w:val="1A7F37"/>
                <w:sz w:val="20"/>
                <w:szCs w:val="20"/>
              </w:rPr>
              <w:t xml:space="preserve">≥ 80 %</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Microcopy revisado, nivel de lectura ~6° básico, sin siglas sin explicar.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Responsividad móvil</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Con errores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Sin errores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color w:val="1A7F37"/>
                <w:sz w:val="20"/>
                <w:szCs w:val="20"/>
              </w:rPr>
              <w:t xml:space="preserve">≥ 90 %</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Cuatro breakpoints + prefers-reduced-motion.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Interoperabilidad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0 %</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Medio</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color w:val="1A7F37"/>
                <w:sz w:val="20"/>
                <w:szCs w:val="20"/>
              </w:rPr>
              <w:t xml:space="preserve">≥ 50 %</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Botón ClaveÚnica como primario; sin SSO real (limitación).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Audiovisualidad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10 %</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center"/>
            </w:pPr>
            <w:r>
              <w:rPr>
                <w:rFonts w:ascii="Calibri" w:cs="Calibri" w:eastAsia="Calibri" w:hAnsi="Calibri"/>
                <w:b/>
                <w:bCs/>
                <w:color w:val="1A7F37"/>
                <w:sz w:val="20"/>
                <w:szCs w:val="20"/>
              </w:rPr>
              <w:t xml:space="preserve">≥ 70 %</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Radar Chart.js + progress ring SVG + mapa SVG + infografía.</w:t>
            </w:r>
          </w:p>
        </w:tc>
      </w:tr>
    </w:tbl>
    <w:p>
      <w:pPr>
        <w:spacing w:after="120"/>
        <w:jc w:val="both"/>
      </w:pPr>
      <w:r>
        <w:rPr>
          <w:rFonts w:ascii="Calibri" w:cs="Calibri" w:eastAsia="Calibri" w:hAnsi="Calibri"/>
          <w:sz w:val="22"/>
          <w:szCs w:val="22"/>
        </w:rPr>
        <w:t xml:space="preserve"/>
      </w:r>
    </w:p>
    <w:p>
      <w:pPr>
        <w:spacing w:after="120"/>
        <w:jc w:val="both"/>
      </w:pPr>
      <w:r>
        <w:rPr>
          <w:rFonts w:ascii="Calibri" w:cs="Calibri" w:eastAsia="Calibri" w:hAnsi="Calibri"/>
          <w:b/>
          <w:bCs/>
          <w:sz w:val="22"/>
          <w:szCs w:val="22"/>
        </w:rPr>
        <w:t xml:space="preserve">Criterio de éxito global: </w:t>
      </w:r>
      <w:r>
        <w:rPr>
          <w:rFonts w:ascii="Calibri" w:cs="Calibri" w:eastAsia="Calibri" w:hAnsi="Calibri"/>
          <w:sz w:val="22"/>
          <w:szCs w:val="22"/>
        </w:rPr>
        <w:t xml:space="preserve">puntaje promedio del prototipo V2 igual o superior a 75 %, con cierre completo de las cuatro brechas críticas (Inclusión, Búsqueda, Audiovisualidad, Interoperabilidad) y mejora demostrable en al menos doce de las veinte dimensiones generales.</w:t>
      </w:r>
    </w:p>
    <w:p>
      <w:pPr>
        <w:pStyle w:val="Heading1"/>
        <w:spacing w:after="120" w:before="360"/>
      </w:pPr>
      <w:r>
        <w:rPr>
          <w:rFonts w:ascii="Calibri" w:cs="Calibri" w:eastAsia="Calibri" w:hAnsi="Calibri"/>
          <w:b/>
          <w:bCs/>
          <w:color w:val="003D82"/>
          <w:sz w:val="32"/>
          <w:szCs w:val="32"/>
        </w:rPr>
        <w:t xml:space="preserve">10. Riesgos del plan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Riesgo</w:t>
            </w:r>
          </w:p>
        </w:tc>
        <w:tc>
          <w:tcPr>
            <w:tcW w:type="dxa" w:w="5860"/>
            <w:tcBorders>
              <w:top w:val="single" w:color="BBBBBB" w:sz="4"/>
              <w:left w:val="single" w:color="BBBBBB" w:sz="4"/>
              <w:bottom w:val="single" w:color="BBBBBB" w:sz="4"/>
              <w:right w:val="single" w:color="BBBBBB" w:sz="4"/>
            </w:tcBorders>
            <w:shd w:fill="003D82"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Mitigación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Sesgo de auto-evaluación: el mismo equipo que diseñó V2 evalúa V2.</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Fase 5 obligatoria con segundo evaluador independiente; cálculo de Kappa; documentación de discrepancias.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Indicadores ambiguos: algunas preguntas del instrumento original son interpretables.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Pretest de la rúbrica sobre el sitio actual en Fase 1 para calibrar criterios; documentar interpretación adoptada.</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Comparación injusta: el prototipo solo simula una parte del SAE.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Excluir explícitamente las dimensiones no aplicables (Seguridad, Resolutividad de servidor) y reportar puntaje sobre las aplicables.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Datos ficticios pueden cumplir indicadores que datos reales no cumplirían.</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Distinguir en el informe entre indicadores estructurales (tipo de información presentada) e indicadores de exactitud (que requieren datos reales).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Tiempo subestimado para evidenciar 163 indicadores.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Priorizar imprescindibles primero; dejar deseables al final; usar plantilla de captura para acelerar el registro.</w:t>
            </w:r>
          </w:p>
        </w:tc>
      </w:tr>
    </w:tbl>
    <w:p>
      <w:pPr>
        <w:spacing w:after="120"/>
        <w:jc w:val="both"/>
      </w:pPr>
      <w:r>
        <w:rPr>
          <w:rFonts w:ascii="Calibri" w:cs="Calibri" w:eastAsia="Calibri" w:hAnsi="Calibri"/>
          <w:sz w:val="22"/>
          <w:szCs w:val="22"/>
        </w:rPr>
        <w:t xml:space="preserve"/>
      </w:r>
    </w:p>
    <w:p>
      <w:pPr>
        <w:pStyle w:val="Heading1"/>
        <w:spacing w:after="120" w:before="360"/>
      </w:pPr>
      <w:r>
        <w:rPr>
          <w:rFonts w:ascii="Calibri" w:cs="Calibri" w:eastAsia="Calibri" w:hAnsi="Calibri"/>
          <w:b/>
          <w:bCs/>
          <w:color w:val="003D82"/>
          <w:sz w:val="32"/>
          <w:szCs w:val="32"/>
        </w:rPr>
        <w:t xml:space="preserve">11. Entregables del plan completo</w:t>
      </w:r>
    </w:p>
    <w:p>
      <w:pPr>
        <w:pStyle w:val="ListParagraph"/>
        <w:numPr>
          <w:ilvl w:val="0"/>
          <w:numId w:val="6"/>
        </w:numPr>
        <w:spacing w:after="80"/>
        <w:jc w:val="left"/>
      </w:pPr>
      <w:r>
        <w:rPr>
          <w:rFonts w:ascii="Calibri" w:cs="Calibri" w:eastAsia="Calibri" w:hAnsi="Calibri"/>
          <w:sz w:val="22"/>
          <w:szCs w:val="22"/>
        </w:rPr>
        <w:t xml:space="preserve">Planilla Excel con la rúbrica adaptada y completada (≈ 163 indicadores).</w:t>
      </w:r>
    </w:p>
    <w:p>
      <w:pPr>
        <w:pStyle w:val="ListParagraph"/>
        <w:numPr>
          <w:ilvl w:val="0"/>
          <w:numId w:val="6"/>
        </w:numPr>
        <w:spacing w:after="80"/>
        <w:jc w:val="left"/>
      </w:pPr>
      <w:r>
        <w:rPr>
          <w:rFonts w:ascii="Calibri" w:cs="Calibri" w:eastAsia="Calibri" w:hAnsi="Calibri"/>
          <w:sz w:val="22"/>
          <w:szCs w:val="22"/>
        </w:rPr>
        <w:t xml:space="preserve">Carpeta de evidencias con capturas y citas de código por indicador.</w:t>
      </w:r>
    </w:p>
    <w:p>
      <w:pPr>
        <w:pStyle w:val="ListParagraph"/>
        <w:numPr>
          <w:ilvl w:val="0"/>
          <w:numId w:val="6"/>
        </w:numPr>
        <w:spacing w:after="80"/>
        <w:jc w:val="left"/>
      </w:pPr>
      <w:r>
        <w:rPr>
          <w:rFonts w:ascii="Calibri" w:cs="Calibri" w:eastAsia="Calibri" w:hAnsi="Calibri"/>
          <w:sz w:val="22"/>
          <w:szCs w:val="22"/>
        </w:rPr>
        <w:t xml:space="preserve">Tabla comparativa V0 vs. V2 dimensión por dimensión.</w:t>
      </w:r>
    </w:p>
    <w:p>
      <w:pPr>
        <w:pStyle w:val="ListParagraph"/>
        <w:numPr>
          <w:ilvl w:val="0"/>
          <w:numId w:val="6"/>
        </w:numPr>
        <w:spacing w:after="80"/>
        <w:jc w:val="left"/>
      </w:pPr>
      <w:r>
        <w:rPr>
          <w:rFonts w:ascii="Calibri" w:cs="Calibri" w:eastAsia="Calibri" w:hAnsi="Calibri"/>
          <w:sz w:val="22"/>
          <w:szCs w:val="22"/>
        </w:rPr>
        <w:t xml:space="preserve">Dos gráficos comparativos (barras horizontales y radar).</w:t>
      </w:r>
    </w:p>
    <w:p>
      <w:pPr>
        <w:pStyle w:val="ListParagraph"/>
        <w:numPr>
          <w:ilvl w:val="0"/>
          <w:numId w:val="6"/>
        </w:numPr>
        <w:spacing w:after="80"/>
        <w:jc w:val="left"/>
      </w:pPr>
      <w:r>
        <w:rPr>
          <w:rFonts w:ascii="Calibri" w:cs="Calibri" w:eastAsia="Calibri" w:hAnsi="Calibri"/>
          <w:sz w:val="22"/>
          <w:szCs w:val="22"/>
        </w:rPr>
        <w:t xml:space="preserve">Informe ejecutivo de 12–18 páginas en formato Word, listo para inclusión en la tesis.</w:t>
      </w:r>
    </w:p>
    <w:p>
      <w:pPr>
        <w:pStyle w:val="ListParagraph"/>
        <w:numPr>
          <w:ilvl w:val="0"/>
          <w:numId w:val="6"/>
        </w:numPr>
        <w:spacing w:after="80"/>
        <w:jc w:val="left"/>
      </w:pPr>
      <w:r>
        <w:rPr>
          <w:rFonts w:ascii="Calibri" w:cs="Calibri" w:eastAsia="Calibri" w:hAnsi="Calibri"/>
          <w:sz w:val="22"/>
          <w:szCs w:val="22"/>
        </w:rPr>
        <w:t xml:space="preserve">Acta de triangulación con segundo evaluador y cálculo de Kappa.</w:t>
      </w:r>
    </w:p>
    <w:p>
      <w:pPr>
        <w:pStyle w:val="ListParagraph"/>
        <w:numPr>
          <w:ilvl w:val="0"/>
          <w:numId w:val="6"/>
        </w:numPr>
        <w:spacing w:after="80"/>
        <w:jc w:val="left"/>
      </w:pPr>
      <w:r>
        <w:rPr>
          <w:rFonts w:ascii="Calibri" w:cs="Calibri" w:eastAsia="Calibri" w:hAnsi="Calibri"/>
          <w:sz w:val="22"/>
          <w:szCs w:val="22"/>
        </w:rPr>
        <w:t xml:space="preserve">Lista de brechas pendientes para una eventual V3 (transporte público, infraestructura específica, demografía estudiantil).</w:t>
      </w:r>
    </w:p>
    <w:p>
      <w:pPr>
        <w:spacing w:after="120"/>
        <w:jc w:val="both"/>
      </w:pPr>
      <w:r>
        <w:rPr>
          <w:rFonts w:ascii="Calibri" w:cs="Calibri" w:eastAsia="Calibri" w:hAnsi="Calibri"/>
          <w:sz w:val="22"/>
          <w:szCs w:val="22"/>
        </w:rPr>
        <w:t xml:space="preserve"/>
      </w:r>
    </w:p>
    <w:p>
      <w:pPr>
        <w:pStyle w:val="Heading1"/>
        <w:spacing w:after="120" w:before="360"/>
      </w:pPr>
      <w:r>
        <w:rPr>
          <w:rFonts w:ascii="Calibri" w:cs="Calibri" w:eastAsia="Calibri" w:hAnsi="Calibri"/>
          <w:b/>
          <w:bCs/>
          <w:color w:val="003D82"/>
          <w:sz w:val="32"/>
          <w:szCs w:val="32"/>
        </w:rPr>
        <w:t xml:space="preserve">12. Próximos pasos inmediatos</w:t>
      </w:r>
    </w:p>
    <w:p>
      <w:pPr>
        <w:spacing w:after="120"/>
        <w:jc w:val="both"/>
      </w:pPr>
      <w:r>
        <w:rPr>
          <w:rFonts w:ascii="Calibri" w:cs="Calibri" w:eastAsia="Calibri" w:hAnsi="Calibri"/>
          <w:sz w:val="22"/>
          <w:szCs w:val="22"/>
        </w:rPr>
        <w:t xml:space="preserve">Para iniciar la ejecución del plan, los pasos inmediatos son:</w:t>
      </w:r>
    </w:p>
    <w:p>
      <w:pPr>
        <w:pStyle w:val="ListParagraph"/>
        <w:numPr>
          <w:ilvl w:val="0"/>
          <w:numId w:val="7"/>
        </w:numPr>
        <w:spacing w:after="80"/>
        <w:jc w:val="left"/>
      </w:pPr>
      <w:r>
        <w:rPr>
          <w:rFonts w:ascii="Calibri" w:cs="Calibri" w:eastAsia="Calibri" w:hAnsi="Calibri"/>
          <w:sz w:val="22"/>
          <w:szCs w:val="22"/>
        </w:rPr>
        <w:t xml:space="preserve">Confirmar disponibilidad del o la segunda evaluadora (Fase 5).</w:t>
      </w:r>
    </w:p>
    <w:p>
      <w:pPr>
        <w:pStyle w:val="ListParagraph"/>
        <w:numPr>
          <w:ilvl w:val="0"/>
          <w:numId w:val="7"/>
        </w:numPr>
        <w:spacing w:after="80"/>
        <w:jc w:val="left"/>
      </w:pPr>
      <w:r>
        <w:rPr>
          <w:rFonts w:ascii="Calibri" w:cs="Calibri" w:eastAsia="Calibri" w:hAnsi="Calibri"/>
          <w:sz w:val="22"/>
          <w:szCs w:val="22"/>
        </w:rPr>
        <w:t xml:space="preserve">Construir la planilla Excel a partir de las dimensiones e indicadores listados en este plan.</w:t>
      </w:r>
    </w:p>
    <w:p>
      <w:pPr>
        <w:pStyle w:val="ListParagraph"/>
        <w:numPr>
          <w:ilvl w:val="0"/>
          <w:numId w:val="7"/>
        </w:numPr>
        <w:spacing w:after="80"/>
        <w:jc w:val="left"/>
      </w:pPr>
      <w:r>
        <w:rPr>
          <w:rFonts w:ascii="Calibri" w:cs="Calibri" w:eastAsia="Calibri" w:hAnsi="Calibri"/>
          <w:sz w:val="22"/>
          <w:szCs w:val="22"/>
        </w:rPr>
        <w:t xml:space="preserve">Realizar el pretest de la rúbrica sobre tres dimensiones del sitio oficial actual del SAE.</w:t>
      </w:r>
    </w:p>
    <w:p>
      <w:pPr>
        <w:pStyle w:val="ListParagraph"/>
        <w:numPr>
          <w:ilvl w:val="0"/>
          <w:numId w:val="7"/>
        </w:numPr>
        <w:spacing w:after="80"/>
        <w:jc w:val="left"/>
      </w:pPr>
      <w:r>
        <w:rPr>
          <w:rFonts w:ascii="Calibri" w:cs="Calibri" w:eastAsia="Calibri" w:hAnsi="Calibri"/>
          <w:sz w:val="22"/>
          <w:szCs w:val="22"/>
        </w:rPr>
        <w:t xml:space="preserve">Reservar bloque de tiempo de 8 a 12 horas para la fase 2.</w:t>
      </w:r>
    </w:p>
    <w:p>
      <w:pPr>
        <w:pStyle w:val="ListParagraph"/>
        <w:numPr>
          <w:ilvl w:val="0"/>
          <w:numId w:val="7"/>
        </w:numPr>
        <w:spacing w:after="80"/>
        <w:jc w:val="left"/>
      </w:pPr>
      <w:r>
        <w:rPr>
          <w:rFonts w:ascii="Calibri" w:cs="Calibri" w:eastAsia="Calibri" w:hAnsi="Calibri"/>
          <w:sz w:val="22"/>
          <w:szCs w:val="22"/>
        </w:rPr>
        <w:t xml:space="preserve">Definir formato y nomenclatura de las capturas de evidencia.</w:t>
      </w:r>
    </w:p>
    <w:p>
      <w:pPr>
        <w:spacing w:after="120"/>
        <w:jc w:val="both"/>
      </w:pPr>
      <w:r>
        <w:rPr>
          <w:rFonts w:ascii="Calibri" w:cs="Calibri" w:eastAsia="Calibri" w:hAnsi="Calibri"/>
          <w:sz w:val="22"/>
          <w:szCs w:val="22"/>
        </w:rPr>
        <w:t xml:space="preserve"/>
      </w:r>
    </w:p>
    <w:p>
      <w:pPr>
        <w:spacing w:after="120"/>
        <w:jc w:val="both"/>
      </w:pPr>
      <w:r>
        <w:rPr>
          <w:rFonts w:ascii="Calibri" w:cs="Calibri" w:eastAsia="Calibri" w:hAnsi="Calibri"/>
          <w:b/>
          <w:bCs/>
          <w:color w:val="0057B7"/>
          <w:sz w:val="22"/>
          <w:szCs w:val="22"/>
        </w:rPr>
        <w:t xml:space="preserve">¿Siguiente paso recomendado? </w:t>
      </w:r>
      <w:r>
        <w:rPr>
          <w:rFonts w:ascii="Calibri" w:cs="Calibri" w:eastAsia="Calibri" w:hAnsi="Calibri"/>
          <w:sz w:val="22"/>
          <w:szCs w:val="22"/>
        </w:rPr>
        <w:t xml:space="preserve">Construir la planilla Excel del instrumento (Fase 1) para tener la rúbrica lista antes de comenzar la evaluación. Es el cuello de botella del plan: una vez existe, las fases 2 a 5 fluyen.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Plan de validación heurística · Prototipo SAE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3D8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03D82"/>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0057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validación heurística — prototipo SAE v2</dc:title>
  <dc:creator>Diego Villegas</dc:creator>
  <dc:description>Plan ejecutable para evaluar el prototipo V2 contra el instrumento de calidad web del informe UChile</dc:description>
  <cp:lastModifiedBy>Un-named</cp:lastModifiedBy>
  <cp:revision>1</cp:revision>
  <dcterms:created xsi:type="dcterms:W3CDTF">2026-05-04T11:40:05.182Z</dcterms:created>
  <dcterms:modified xsi:type="dcterms:W3CDTF">2026-05-04T11:40:05.182Z</dcterms:modified>
</cp:coreProperties>
</file>

<file path=docProps/custom.xml><?xml version="1.0" encoding="utf-8"?>
<Properties xmlns="http://schemas.openxmlformats.org/officeDocument/2006/custom-properties" xmlns:vt="http://schemas.openxmlformats.org/officeDocument/2006/docPropsVTypes"/>
</file>