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C7116">
      <w:pPr>
        <w:bidi w:val="0"/>
        <w:jc w:val="center"/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44"/>
          <w:szCs w:val="44"/>
        </w:rPr>
        <w:t>PLC技术比武方案</w:t>
      </w:r>
    </w:p>
    <w:p w14:paraId="1A266C1C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1.比赛目的</w:t>
      </w:r>
    </w:p>
    <w:p w14:paraId="6BC40410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本次技术比武选择以PLC实操为主，逻辑设计、电气控制回路和仪表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调试</w:t>
      </w:r>
      <w:r>
        <w:rPr>
          <w:rFonts w:hint="eastAsia" w:ascii="仿宋" w:hAnsi="仿宋" w:eastAsia="仿宋" w:cs="仿宋"/>
          <w:sz w:val="28"/>
          <w:szCs w:val="28"/>
        </w:rPr>
        <w:t>为辅的方式进行考核，主要是为了提高电热专业检修人员在自动化方面的核心技能，让大家在动手过程中对自动化控制产生浓厚的兴趣，以PLC为切入点了解并掌握自动化方面的基础知识，为以后深入学习自动化方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知识</w:t>
      </w:r>
      <w:r>
        <w:rPr>
          <w:rFonts w:hint="eastAsia" w:ascii="仿宋" w:hAnsi="仿宋" w:eastAsia="仿宋" w:cs="仿宋"/>
          <w:sz w:val="28"/>
          <w:szCs w:val="28"/>
        </w:rPr>
        <w:t>打下基础。</w:t>
      </w:r>
    </w:p>
    <w:p w14:paraId="2122B52C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2.参赛对象</w:t>
      </w:r>
    </w:p>
    <w:p w14:paraId="259E110E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电气专业和热控专业检修人员</w:t>
      </w:r>
    </w:p>
    <w:p w14:paraId="1D17E6C6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3.比赛内容</w:t>
      </w:r>
    </w:p>
    <w:p w14:paraId="04625239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给参赛选手一个实际的工业控制模拟场景。比如说模拟斗提机控制原理，用PLC实现斗提机的断链报警来实现斗提机的自动联锁保护。或者模拟实现输煤皮带自动启停控制方式，要实现警铃、刹车等功能保证输煤皮带的安全启停，防止安全事故，就像真实的输煤皮带机控制一样，最后要在上位机WinCC中提供操作画面、报警记录和历史曲线功能。</w:t>
      </w:r>
    </w:p>
    <w:p w14:paraId="344AAB99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在这过程中需要参赛选手从逻辑设计、仪表和电气设备接线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调试</w:t>
      </w:r>
      <w:r>
        <w:rPr>
          <w:rFonts w:hint="eastAsia" w:ascii="仿宋" w:hAnsi="仿宋" w:eastAsia="仿宋" w:cs="仿宋"/>
          <w:sz w:val="28"/>
          <w:szCs w:val="28"/>
        </w:rPr>
        <w:t>再到PLC硬件配置、逻辑下装调试，作为一个完整的项目从设计到调试都由参赛选手独立完成。</w:t>
      </w:r>
    </w:p>
    <w:p w14:paraId="7FF5B217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4.设备与环境</w:t>
      </w:r>
    </w:p>
    <w:p w14:paraId="7F2D63A8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比赛现场需提供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一套</w:t>
      </w:r>
      <w:r>
        <w:rPr>
          <w:rFonts w:hint="eastAsia" w:ascii="仿宋" w:hAnsi="仿宋" w:eastAsia="仿宋" w:cs="仿宋"/>
          <w:sz w:val="28"/>
          <w:szCs w:val="28"/>
        </w:rPr>
        <w:t>PLC编程设备比如一套PLC模拟实操控制板包括西门子200SMART PLC、传感器、中间继电器等，最重要的是需要准备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几台</w:t>
      </w:r>
      <w:r>
        <w:rPr>
          <w:rFonts w:hint="eastAsia" w:ascii="仿宋" w:hAnsi="仿宋" w:eastAsia="仿宋" w:cs="仿宋"/>
          <w:sz w:val="28"/>
          <w:szCs w:val="28"/>
        </w:rPr>
        <w:t>已经安装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好</w:t>
      </w:r>
      <w:r>
        <w:rPr>
          <w:rFonts w:hint="eastAsia" w:ascii="仿宋" w:hAnsi="仿宋" w:eastAsia="仿宋" w:cs="仿宋"/>
          <w:sz w:val="28"/>
          <w:szCs w:val="28"/>
        </w:rPr>
        <w:t>PLC组态软件和西门子WINCC组态软件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的上位机电脑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 w14:paraId="0CB4B100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5.评审</w:t>
      </w:r>
    </w:p>
    <w:p w14:paraId="0434CF25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hint="eastAsia" w:ascii="仿宋" w:hAnsi="仿宋" w:eastAsia="仿宋" w:cs="仿宋"/>
          <w:color w:val="auto"/>
          <w:kern w:val="2"/>
          <w:sz w:val="28"/>
          <w:szCs w:val="28"/>
          <w:lang w:val="en-US" w:eastAsia="zh-CN" w:bidi="hi-IN"/>
        </w:rPr>
        <w:t>a</w:t>
      </w:r>
      <w:r>
        <w:rPr>
          <w:rFonts w:hint="eastAsia" w:ascii="仿宋" w:hAnsi="仿宋" w:eastAsia="仿宋" w:cs="仿宋"/>
          <w:sz w:val="28"/>
          <w:szCs w:val="28"/>
        </w:rPr>
        <w:t>.理论部分就是参赛选手设计的PLC逻辑，从逻辑的正确性、条理性、逻辑注释和可读性这几个方面进行评分，但只占总分数的30%；</w:t>
      </w:r>
    </w:p>
    <w:p w14:paraId="39A82E99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hint="eastAsia" w:ascii="仿宋" w:hAnsi="仿宋" w:eastAsia="仿宋" w:cs="仿宋"/>
          <w:color w:val="auto"/>
          <w:kern w:val="2"/>
          <w:sz w:val="28"/>
          <w:szCs w:val="28"/>
          <w:lang w:val="en-US" w:eastAsia="zh-CN" w:bidi="hi-IN"/>
        </w:rPr>
        <w:t>b</w:t>
      </w:r>
      <w:r>
        <w:rPr>
          <w:rFonts w:hint="eastAsia" w:ascii="仿宋" w:hAnsi="仿宋" w:eastAsia="仿宋" w:cs="仿宋"/>
          <w:sz w:val="28"/>
          <w:szCs w:val="28"/>
        </w:rPr>
        <w:t>.实操部分占据70%分数，要有详细的评分标准，主要以WinCC上位画面完成的功能为验收标准，每一项每一个功能都要有明确评分标准。</w:t>
      </w:r>
    </w:p>
    <w:p w14:paraId="466581F6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6.培训</w:t>
      </w:r>
    </w:p>
    <w:p w14:paraId="0AB221B6"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比赛前还是有必要进行一定课时的培训，主要以实操为主理论为辅，保证参赛人员能够完成基本的比赛要求，最重要的还是要通过竞赛来激发和督促大家在PLC方面的学习，让大家对PLC产生浓厚的兴趣并在PLC实操技能方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有实实在在的</w:t>
      </w:r>
      <w:r>
        <w:rPr>
          <w:rFonts w:hint="eastAsia" w:ascii="仿宋" w:hAnsi="仿宋" w:eastAsia="仿宋" w:cs="仿宋"/>
          <w:sz w:val="28"/>
          <w:szCs w:val="28"/>
        </w:rPr>
        <w:t>提高。</w:t>
      </w: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思源宋体 C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oto Sans CJK SC">
    <w:altName w:val="思源宋体 C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820E5"/>
    <w:rsid w:val="15946B73"/>
    <w:rsid w:val="1DA02130"/>
    <w:rsid w:val="37DA7BA1"/>
    <w:rsid w:val="3FF51A69"/>
    <w:rsid w:val="4819119B"/>
    <w:rsid w:val="751F4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/>
      <w:suppressAutoHyphens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List"/>
    <w:uiPriority w:val="0"/>
    <w:rPr>
      <w:rFonts w:cs="Noto Sans CJK SC"/>
    </w:rPr>
  </w:style>
  <w:style w:type="paragraph" w:customStyle="1" w:styleId="6">
    <w:name w:val="标题样式"/>
    <w:basedOn w:val="1"/>
    <w:uiPriority w:val="1667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7">
    <w:name w:val="索引"/>
    <w:basedOn w:val="1"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700</Words>
  <Characters>757</Characters>
  <TotalTime>2</TotalTime>
  <ScaleCrop>false</ScaleCrop>
  <LinksUpToDate>false</LinksUpToDate>
  <CharactersWithSpaces>766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2025-02-10T11:57:10Z</dcterms:created>
  <dc:creator>91515</dc:creator>
  <cp:lastModifiedBy>索</cp:lastModifiedBy>
  <dcterms:modified xsi:type="dcterms:W3CDTF">2025-02-11T05:47:28Z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eyJoZGlkIjoiZmM2YmI1ZDY2MGQxOGY2Yjk0NjBjZDZkM2U2NTczZmQiLCJ1c2VySWQiOiI0MjkzNTE0MDYifQ==</vt:lpwstr>
  </property>
  <property fmtid="{D5CDD505-2E9C-101B-9397-08002B2CF9AE}" pid="3" name="KSOProductBuildVer">
    <vt:lpwstr>2052-12.1.0.19770</vt:lpwstr>
  </property>
  <property fmtid="{D5CDD505-2E9C-101B-9397-08002B2CF9AE}" pid="4" name="ICV">
    <vt:lpwstr>1D58B04CA89144E49955FA939427873C_13</vt:lpwstr>
  </property>
</Properties>
</file>