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BA" w:rsidRPr="006955DE" w:rsidRDefault="006256BA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6256BA" w:rsidRPr="006955DE" w:rsidRDefault="006256BA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>
        <w:rPr>
          <w:sz w:val="28"/>
          <w:szCs w:val="28"/>
        </w:rPr>
        <w:t xml:space="preserve"> </w:t>
      </w:r>
      <w:r w:rsidRPr="00CF29D5">
        <w:rPr>
          <w:b/>
          <w:sz w:val="28"/>
          <w:szCs w:val="28"/>
        </w:rPr>
        <w:t>Jeskyně pokladů (JSP)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textovodkaz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6256BA" w:rsidRPr="006955DE" w:rsidRDefault="006256BA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9" w:history="1">
        <w:r w:rsidRPr="00875C5E">
          <w:rPr>
            <w:rStyle w:val="Hypertextovodkaz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6256BA" w:rsidRPr="006955DE" w:rsidRDefault="006256BA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6256BA" w:rsidRDefault="006256BA" w:rsidP="00026CE5"/>
    <w:p w:rsidR="006256BA" w:rsidRDefault="006256BA" w:rsidP="00026CE5"/>
    <w:p w:rsidR="006256BA" w:rsidRDefault="006256BA" w:rsidP="006955DE">
      <w:pPr>
        <w:pStyle w:val="Nadpis1"/>
      </w:pPr>
      <w:r w:rsidRPr="006955DE">
        <w:t>Definice problému a popis sekvenčního algoritmu</w:t>
      </w:r>
    </w:p>
    <w:p w:rsidR="006256BA" w:rsidRPr="00CF29D5" w:rsidRDefault="006256BA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6256BA" w:rsidRDefault="006256BA" w:rsidP="00CF29D5">
      <w:pPr>
        <w:pStyle w:val="Nadpis3"/>
      </w:pPr>
      <w:r w:rsidRPr="00482180">
        <w:t>Úkol</w:t>
      </w:r>
    </w:p>
    <w:p w:rsidR="006256BA" w:rsidRDefault="006256BA" w:rsidP="00482180">
      <w:r>
        <w:t xml:space="preserve">Náhodou se shodou příznivých okolností ocitnete v jeskyni pokladů. </w:t>
      </w:r>
      <w:r w:rsidR="0046453F">
        <w:t>Je zde mnoho (přesněji n) předmě</w:t>
      </w:r>
      <w:r>
        <w:t xml:space="preserve">tů. U každého předmětu znáte jeho cenu a objem. Chcete si z této jeskyně odnést předměty v co největší celkové hodnotě, předměty ale můžete odnést jen ve svém batohu. Máte batoh, kam se vejde neomezený počet předmětů, ale má maximální objem </w:t>
      </w:r>
      <w:r w:rsidRPr="00CF29D5">
        <w:rPr>
          <w:i/>
        </w:rPr>
        <w:t>V</w:t>
      </w:r>
      <w:r>
        <w:t>.</w:t>
      </w:r>
    </w:p>
    <w:p w:rsidR="006256BA" w:rsidRDefault="006256BA" w:rsidP="009048B7">
      <w:r>
        <w:t xml:space="preserve">Úkolem je nalézt charakteristický vektor </w:t>
      </w:r>
      <w:r w:rsidRPr="00CF29D5">
        <w:rPr>
          <w:i/>
        </w:rPr>
        <w:t>a</w:t>
      </w:r>
      <w:r>
        <w:t xml:space="preserve"> množiny odnesených věcí, tak aby </w:t>
      </w:r>
      <w:r w:rsidRPr="00501182">
        <w:t>max(</w:t>
      </w:r>
      <w:r w:rsidRPr="00501182">
        <w:rPr>
          <w:i/>
        </w:rPr>
        <w:t>C</w:t>
      </w:r>
      <w:r w:rsidRPr="00501182">
        <w:t>.</w:t>
      </w:r>
      <w:r w:rsidRPr="00501182">
        <w:rPr>
          <w:i/>
        </w:rPr>
        <w:t>a</w:t>
      </w:r>
      <w:r w:rsidRPr="00501182">
        <w:t xml:space="preserve">), kde </w:t>
      </w:r>
      <w:r w:rsidRPr="00501182">
        <w:rPr>
          <w:i/>
        </w:rPr>
        <w:t>O</w:t>
      </w:r>
      <w:r w:rsidRPr="00501182">
        <w:t>.</w:t>
      </w:r>
      <w:r w:rsidRPr="00501182">
        <w:rPr>
          <w:i/>
        </w:rPr>
        <w:t>a</w:t>
      </w:r>
      <w:r w:rsidRPr="00501182">
        <w:t xml:space="preserve"> </w:t>
      </w:r>
      <w:r w:rsidRPr="00501182">
        <w:rPr>
          <w:rFonts w:ascii="Cambria Math" w:hAnsi="Cambria Math" w:cs="Cambria Math"/>
        </w:rPr>
        <w:t>≤</w:t>
      </w:r>
      <w:r w:rsidRPr="00501182">
        <w:rPr>
          <w:rFonts w:cs="Garamond"/>
        </w:rPr>
        <w:t xml:space="preserve"> </w:t>
      </w:r>
      <w:r w:rsidRPr="00501182">
        <w:rPr>
          <w:rFonts w:cs="Garamond"/>
          <w:i/>
        </w:rPr>
        <w:t>V</w:t>
      </w:r>
      <w:r w:rsidRPr="00501182">
        <w:rPr>
          <w:rFonts w:cs="Garamond"/>
        </w:rPr>
        <w:t>.</w:t>
      </w:r>
    </w:p>
    <w:p w:rsidR="006256BA" w:rsidRDefault="006256BA" w:rsidP="009048B7">
      <w:pPr>
        <w:pStyle w:val="Nadpis3"/>
      </w:pPr>
      <w:r w:rsidRPr="009048B7">
        <w:t>Vstupní data:</w:t>
      </w:r>
    </w:p>
    <w:p w:rsidR="006256BA" w:rsidRPr="00B13798" w:rsidRDefault="006256BA" w:rsidP="00B1379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68"/>
        <w:gridCol w:w="3118"/>
        <w:gridCol w:w="4426"/>
      </w:tblGrid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  <w:rPr>
                <w:b/>
              </w:rPr>
            </w:pPr>
            <w:r w:rsidRPr="004C201B">
              <w:rPr>
                <w:b/>
              </w:rPr>
              <w:t>Popis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n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n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>počet předmětů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cenový vektor </w:t>
            </w:r>
            <w:r w:rsidRPr="004C201B">
              <w:rPr>
                <w:i/>
              </w:rPr>
              <w:t>C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>ceny jednotlivých předmětů, 0.9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C[i]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1.1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vektor objemu </w:t>
            </w:r>
            <w:r w:rsidRPr="004C201B">
              <w:rPr>
                <w:i/>
              </w:rPr>
              <w:t>O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objemy jednotlivých předmětů, 0.9 </w:t>
            </w:r>
            <w:r w:rsidRPr="004C201B">
              <w:rPr>
                <w:rFonts w:ascii="Cambria Math" w:hAnsi="Cambria Math" w:cs="Cambria Math"/>
              </w:rPr>
              <w:t>≤</w:t>
            </w:r>
            <w:r w:rsidRPr="004C201B">
              <w:rPr>
                <w:rFonts w:cs="Garamond"/>
              </w:rPr>
              <w:t xml:space="preserve"> </w:t>
            </w:r>
            <w:r w:rsidRPr="004C201B">
              <w:rPr>
                <w:rFonts w:cs="Garamond"/>
                <w:i/>
              </w:rPr>
              <w:t>O[i]</w:t>
            </w:r>
            <w:r w:rsidRPr="004C201B">
              <w:rPr>
                <w:rFonts w:ascii="Cambria Math" w:hAnsi="Cambria Math" w:cs="Cambria Math"/>
              </w:rPr>
              <w:t xml:space="preserve"> ≤</w:t>
            </w:r>
            <w:r w:rsidRPr="004C201B">
              <w:rPr>
                <w:rFonts w:cs="Garamond"/>
              </w:rPr>
              <w:t xml:space="preserve">  1.1</w:t>
            </w:r>
          </w:p>
        </w:tc>
      </w:tr>
      <w:tr w:rsidR="006256BA" w:rsidRPr="004C201B" w:rsidTr="004C201B">
        <w:tc>
          <w:tcPr>
            <w:tcW w:w="1668" w:type="dxa"/>
          </w:tcPr>
          <w:p w:rsidR="006256BA" w:rsidRPr="004C201B" w:rsidRDefault="006256BA" w:rsidP="004C201B">
            <w:pPr>
              <w:spacing w:after="0" w:line="240" w:lineRule="auto"/>
              <w:rPr>
                <w:i/>
              </w:rPr>
            </w:pPr>
            <w:r w:rsidRPr="004C201B">
              <w:rPr>
                <w:i/>
              </w:rPr>
              <w:t>V</w:t>
            </w:r>
          </w:p>
        </w:tc>
        <w:tc>
          <w:tcPr>
            <w:tcW w:w="3118" w:type="dxa"/>
          </w:tcPr>
          <w:p w:rsidR="006256BA" w:rsidRPr="004C201B" w:rsidRDefault="006256BA" w:rsidP="004C201B">
            <w:pPr>
              <w:spacing w:after="0" w:line="240" w:lineRule="auto"/>
            </w:pPr>
            <w:r w:rsidRPr="004C201B">
              <w:t xml:space="preserve">konstanta </w:t>
            </w:r>
            <w:r w:rsidRPr="004C201B">
              <w:rPr>
                <w:i/>
              </w:rPr>
              <w:t>V</w:t>
            </w:r>
          </w:p>
        </w:tc>
        <w:tc>
          <w:tcPr>
            <w:tcW w:w="4426" w:type="dxa"/>
          </w:tcPr>
          <w:p w:rsidR="006256BA" w:rsidRPr="004C201B" w:rsidRDefault="006256BA" w:rsidP="004C201B">
            <w:pPr>
              <w:keepNext/>
              <w:spacing w:after="0" w:line="240" w:lineRule="auto"/>
            </w:pPr>
            <w:r w:rsidRPr="004C201B">
              <w:t>maximální objem předmětů, co lze odnést</w:t>
            </w:r>
          </w:p>
        </w:tc>
      </w:tr>
    </w:tbl>
    <w:p w:rsidR="006256BA" w:rsidRDefault="006256BA" w:rsidP="00B13798">
      <w:pPr>
        <w:pStyle w:val="Titulek"/>
      </w:pPr>
      <w:r>
        <w:t xml:space="preserve">Tabulka </w:t>
      </w:r>
      <w:fldSimple w:instr=" SEQ Tabulka \* ARABIC ">
        <w:r w:rsidR="00BD12FF"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6256BA" w:rsidRDefault="006256BA" w:rsidP="00CF29D5">
      <w:pPr>
        <w:pStyle w:val="Nadpis3"/>
      </w:pPr>
      <w:r>
        <w:t>Výstup algoritmu:</w:t>
      </w:r>
    </w:p>
    <w:p w:rsidR="006256BA" w:rsidRDefault="006256BA" w:rsidP="00482180">
      <w:r>
        <w:t>Výpis množiny předmětů v batohu včetně celkové ceny a celkového objemu.</w:t>
      </w:r>
    </w:p>
    <w:p w:rsidR="006256BA" w:rsidRDefault="006256BA" w:rsidP="00CF29D5">
      <w:pPr>
        <w:pStyle w:val="Nadpis2"/>
      </w:pPr>
      <w:r>
        <w:t>Popis sekvenčního algoritmu</w:t>
      </w:r>
    </w:p>
    <w:p w:rsidR="006256BA" w:rsidRDefault="006256BA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mezi nebo když prohledá celý stavový prostor do hloubky dané </w:t>
      </w:r>
      <w:r w:rsidRPr="007B5819">
        <w:rPr>
          <w:i/>
        </w:rPr>
        <w:t>n</w:t>
      </w:r>
      <w:r>
        <w:t>.</w:t>
      </w:r>
    </w:p>
    <w:p w:rsidR="006256BA" w:rsidRDefault="006256BA" w:rsidP="007B5819">
      <w:r>
        <w:t xml:space="preserve">Těsná horní mez není známa. Odhad horní meze ceny lze vypočítat jako </w:t>
      </w:r>
      <w:r w:rsidRPr="00501182">
        <w:rPr>
          <w:i/>
        </w:rPr>
        <w:t>c_max</w:t>
      </w:r>
      <w:r w:rsidRPr="00501182">
        <w:rPr>
          <w:vertAlign w:val="subscript"/>
        </w:rPr>
        <w:t>i</w:t>
      </w:r>
      <w:r>
        <w:t>=</w:t>
      </w:r>
      <w:r w:rsidRPr="00501182">
        <w:rPr>
          <w:i/>
        </w:rPr>
        <w:t>V</w:t>
      </w:r>
      <w:r>
        <w:t xml:space="preserve">(max </w:t>
      </w:r>
      <w:r w:rsidRPr="00501182">
        <w:rPr>
          <w:i/>
        </w:rPr>
        <w:t>C</w:t>
      </w:r>
      <w:r w:rsidRPr="007B5819">
        <w:rPr>
          <w:vertAlign w:val="subscript"/>
        </w:rPr>
        <w:t>i</w:t>
      </w:r>
      <w:r>
        <w:t>/</w:t>
      </w:r>
      <w:r w:rsidRPr="00501182">
        <w:rPr>
          <w:i/>
        </w:rPr>
        <w:t>O</w:t>
      </w:r>
      <w:r w:rsidRPr="007B5819">
        <w:rPr>
          <w:vertAlign w:val="subscript"/>
        </w:rPr>
        <w:t>i</w:t>
      </w:r>
      <w:r>
        <w:t>).</w:t>
      </w:r>
    </w:p>
    <w:p w:rsidR="006256BA" w:rsidRDefault="006256BA" w:rsidP="00CF29D5"/>
    <w:p w:rsidR="006256BA" w:rsidRDefault="006256BA" w:rsidP="00482180"/>
    <w:p w:rsidR="006256BA" w:rsidRDefault="006256BA" w:rsidP="007B5819">
      <w:pPr>
        <w:pStyle w:val="Nadpis3"/>
      </w:pPr>
      <w:r>
        <w:lastRenderedPageBreak/>
        <w:t>Nástin algoritmu:</w:t>
      </w:r>
    </w:p>
    <w:p w:rsidR="006256BA" w:rsidRDefault="006256BA" w:rsidP="00482180">
      <w:r>
        <w:t xml:space="preserve">Stav je hodnota charakteristického vektoru </w:t>
      </w:r>
      <w:r>
        <w:rPr>
          <w:i/>
        </w:rPr>
        <w:t>a</w:t>
      </w:r>
      <w:r>
        <w:t xml:space="preserve">. Procházení stromu se tedy rovná postupnému nastavování složek vektoru </w:t>
      </w:r>
      <w:r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Pr="007B5819">
        <w:rPr>
          <w:i/>
        </w:rPr>
        <w:t>a</w:t>
      </w:r>
      <w:r>
        <w:t>) se lze vrátit, pokud</w:t>
      </w:r>
    </w:p>
    <w:p w:rsidR="006256BA" w:rsidRDefault="006256BA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6256BA" w:rsidRPr="00B74FD1" w:rsidRDefault="006256BA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6256BA" w:rsidRDefault="006256BA" w:rsidP="00B74FD1">
      <w:pPr>
        <w:pStyle w:val="Nadpis3"/>
      </w:pPr>
      <w:r>
        <w:t>Odchylky od zadání</w:t>
      </w:r>
    </w:p>
    <w:p w:rsidR="006256BA" w:rsidRDefault="006256BA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6256BA" w:rsidRDefault="006256BA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6256BA" w:rsidRDefault="006256BA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6256BA" w:rsidRDefault="006256BA" w:rsidP="00482180">
      <w:r>
        <w:t xml:space="preserve">Vstupy s takto omezenými hodnotami bez problémů zpracováváme, nicméně naše implementace si poradí i s hodnotami mimo tento interval. Problémy nám nečiní ani 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6256BA" w:rsidRDefault="006256BA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mohou negativně cenově působit na „ostatní obsah batohu“).</w:t>
      </w:r>
    </w:p>
    <w:p w:rsidR="006256BA" w:rsidRDefault="006256BA" w:rsidP="00AA151D">
      <w:pPr>
        <w:pStyle w:val="Nadpis3"/>
      </w:pPr>
      <w:r>
        <w:t>Naměřené časy pro sekvenční algoritmus různě velká data</w:t>
      </w:r>
    </w:p>
    <w:p w:rsidR="006256BA" w:rsidRPr="008D1CC0" w:rsidRDefault="006256BA" w:rsidP="00AA151D"/>
    <w:tbl>
      <w:tblPr>
        <w:tblW w:w="0" w:type="auto"/>
        <w:jc w:val="center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78"/>
        <w:gridCol w:w="3178"/>
      </w:tblGrid>
      <w:tr w:rsidR="006256BA" w:rsidRPr="001A3C9D" w:rsidTr="001A3C9D">
        <w:trPr>
          <w:jc w:val="center"/>
        </w:trPr>
        <w:tc>
          <w:tcPr>
            <w:tcW w:w="3178" w:type="dxa"/>
          </w:tcPr>
          <w:p w:rsidR="006256BA" w:rsidRPr="001A3C9D" w:rsidRDefault="006256BA" w:rsidP="004C201B">
            <w:pPr>
              <w:spacing w:after="0" w:line="240" w:lineRule="auto"/>
              <w:rPr>
                <w:b/>
              </w:rPr>
            </w:pPr>
            <w:r w:rsidRPr="001A3C9D">
              <w:rPr>
                <w:b/>
              </w:rPr>
              <w:t>Počet předmětu v batohu (</w:t>
            </w:r>
            <w:r w:rsidRPr="001A3C9D">
              <w:rPr>
                <w:b/>
                <w:i/>
              </w:rPr>
              <w:t>n</w:t>
            </w:r>
            <w:r w:rsidRPr="001A3C9D">
              <w:rPr>
                <w:b/>
              </w:rPr>
              <w:t>)</w:t>
            </w:r>
          </w:p>
        </w:tc>
        <w:tc>
          <w:tcPr>
            <w:tcW w:w="3178" w:type="dxa"/>
          </w:tcPr>
          <w:p w:rsidR="006256BA" w:rsidRPr="001A3C9D" w:rsidRDefault="006256BA" w:rsidP="004C201B">
            <w:pPr>
              <w:spacing w:after="0" w:line="240" w:lineRule="auto"/>
              <w:rPr>
                <w:b/>
              </w:rPr>
            </w:pPr>
            <w:r w:rsidRPr="001A3C9D">
              <w:rPr>
                <w:b/>
              </w:rPr>
              <w:t>Čas potřebný k řešení úlohy</w:t>
            </w:r>
            <w:r w:rsidRPr="001A3C9D">
              <w:rPr>
                <w:rStyle w:val="Znakapoznpodarou"/>
                <w:b/>
              </w:rPr>
              <w:footnoteReference w:id="2"/>
            </w:r>
            <w:r w:rsidRPr="001A3C9D">
              <w:rPr>
                <w:b/>
              </w:rPr>
              <w:t xml:space="preserve"> [s]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4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0.000593901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10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0.0027411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15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0.116669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20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3.42538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22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15.9661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25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112.343</w:t>
            </w:r>
          </w:p>
        </w:tc>
      </w:tr>
      <w:tr w:rsidR="006256BA" w:rsidRPr="004C201B" w:rsidTr="001A3C9D">
        <w:trPr>
          <w:jc w:val="center"/>
        </w:trPr>
        <w:tc>
          <w:tcPr>
            <w:tcW w:w="3178" w:type="dxa"/>
          </w:tcPr>
          <w:p w:rsidR="006256BA" w:rsidRPr="004C201B" w:rsidRDefault="006256BA" w:rsidP="004C201B">
            <w:pPr>
              <w:spacing w:after="0" w:line="240" w:lineRule="auto"/>
              <w:jc w:val="right"/>
            </w:pPr>
            <w:r w:rsidRPr="004C201B">
              <w:t>27</w:t>
            </w:r>
          </w:p>
        </w:tc>
        <w:tc>
          <w:tcPr>
            <w:tcW w:w="3178" w:type="dxa"/>
          </w:tcPr>
          <w:p w:rsidR="006256BA" w:rsidRPr="004C201B" w:rsidRDefault="006256BA" w:rsidP="004C201B">
            <w:pPr>
              <w:keepNext/>
              <w:spacing w:after="0" w:line="240" w:lineRule="auto"/>
              <w:jc w:val="right"/>
            </w:pPr>
            <w:r w:rsidRPr="004C201B">
              <w:t>550.386</w:t>
            </w:r>
          </w:p>
        </w:tc>
      </w:tr>
    </w:tbl>
    <w:p w:rsidR="006256BA" w:rsidRPr="001D719C" w:rsidRDefault="006256BA" w:rsidP="00AA151D">
      <w:pPr>
        <w:pStyle w:val="Titulek"/>
      </w:pPr>
      <w:r>
        <w:t xml:space="preserve">Tabulka </w:t>
      </w:r>
      <w:fldSimple w:instr=" SEQ Tabulka \* ARABIC ">
        <w:r w:rsidR="00BD12FF">
          <w:rPr>
            <w:noProof/>
          </w:rPr>
          <w:t>2</w:t>
        </w:r>
      </w:fldSimple>
      <w:r>
        <w:t xml:space="preserve"> - Naměřené časy pro různé velikosti batohu</w:t>
      </w:r>
    </w:p>
    <w:p w:rsidR="006256BA" w:rsidRDefault="006256BA" w:rsidP="00AA151D"/>
    <w:p w:rsidR="006256BA" w:rsidRDefault="006256BA" w:rsidP="00AA151D">
      <w:pPr>
        <w:pStyle w:val="Nadpis2"/>
      </w:pPr>
      <w:r>
        <w:t>Implementace sekvenčního algoritmu</w:t>
      </w:r>
    </w:p>
    <w:p w:rsidR="006256BA" w:rsidRDefault="006256BA" w:rsidP="009A32B8">
      <w:r>
        <w:t xml:space="preserve">Implementujeme algoritmus typu DFS pro stromové prohledávání do hloubky s vlastním zásobníkem.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3"/>
      </w:r>
      <w:r>
        <w:t xml:space="preserve"> vyřazujeme.</w:t>
      </w:r>
    </w:p>
    <w:p w:rsidR="006256BA" w:rsidRDefault="006256BA" w:rsidP="009A32B8"/>
    <w:p w:rsidR="006256BA" w:rsidRDefault="006256BA" w:rsidP="009A32B8">
      <w:r>
        <w:t>Průchod stromem v naší implementaci probíhá zjednodušeně následovně: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lastRenderedPageBreak/>
        <w:t>Na zásobníku existuje minimálně jeden stav. Je vyjmut a otestován, zda je možné ho expandovat</w:t>
      </w:r>
    </w:p>
    <w:p w:rsidR="006256BA" w:rsidRDefault="006256BA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6256BA" w:rsidRDefault="006256BA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6256BA" w:rsidRDefault="006256BA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6256BA" w:rsidRDefault="006256BA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6256BA" w:rsidRDefault="006256BA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6256BA" w:rsidRDefault="006256BA" w:rsidP="00AA151D">
      <w:pPr>
        <w:pStyle w:val="Nadpis3"/>
      </w:pPr>
      <w:r>
        <w:t>Formát vstupních dat</w:t>
      </w:r>
    </w:p>
    <w:p w:rsidR="006256BA" w:rsidRDefault="006256BA" w:rsidP="00AA151D">
      <w:r>
        <w:t>Vstupní data pro naši implementaci předpokládáme v textovém souboru, který obsahuje: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>počet předmětů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>objem batohu</w:t>
      </w:r>
    </w:p>
    <w:p w:rsidR="006256BA" w:rsidRDefault="006256BA" w:rsidP="00AA151D">
      <w:pPr>
        <w:pStyle w:val="Odstavecseseznamem"/>
        <w:numPr>
          <w:ilvl w:val="0"/>
          <w:numId w:val="13"/>
        </w:numPr>
      </w:pPr>
      <w:r>
        <w:t xml:space="preserve">dvojice hodnot </w:t>
      </w:r>
      <w:r w:rsidRPr="00AA151D">
        <w:rPr>
          <w:i/>
        </w:rPr>
        <w:t>value</w:t>
      </w:r>
      <w:r>
        <w:t xml:space="preserve">, </w:t>
      </w:r>
      <w:r w:rsidRPr="00AA151D">
        <w:rPr>
          <w:i/>
        </w:rPr>
        <w:t>volume</w:t>
      </w:r>
      <w:r>
        <w:t xml:space="preserve"> jednotlivých předmětů v počtu právě 2</w:t>
      </w:r>
      <w:r w:rsidRPr="00AA151D">
        <w:rPr>
          <w:i/>
        </w:rPr>
        <w:t>n</w:t>
      </w:r>
    </w:p>
    <w:p w:rsidR="006256BA" w:rsidRPr="00AA151D" w:rsidRDefault="006256BA" w:rsidP="00AA151D">
      <w:r>
        <w:t xml:space="preserve">oddělených znaky typu </w:t>
      </w:r>
      <w:r w:rsidRPr="00AA151D">
        <w:rPr>
          <w:i/>
        </w:rPr>
        <w:t>whitespace</w:t>
      </w:r>
      <w:r>
        <w:rPr>
          <w:i/>
        </w:rPr>
        <w:t xml:space="preserve"> </w:t>
      </w:r>
      <w:r>
        <w:t>(mezery, tabulátory, CR, LF, …)</w:t>
      </w:r>
    </w:p>
    <w:p w:rsidR="006256BA" w:rsidRDefault="006256BA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3</w:t>
      </w:r>
      <w:r w:rsidRPr="00AA151D">
        <w:t xml:space="preserve"> </w:t>
      </w:r>
      <w:r>
        <w:t xml:space="preserve">  2.7</w:t>
      </w:r>
      <w:r w:rsidRPr="00AA151D">
        <w:t xml:space="preserve"> </w:t>
      </w:r>
      <w:r>
        <w:t xml:space="preserve">    1.05  1      1.04  1     1.03  1 </w:t>
      </w:r>
    </w:p>
    <w:p w:rsidR="006256BA" w:rsidRPr="00AA151D" w:rsidRDefault="006256BA" w:rsidP="00AA151D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</w:p>
    <w:p w:rsidR="006256BA" w:rsidRDefault="006256BA" w:rsidP="00AA151D">
      <w:pPr>
        <w:pStyle w:val="Titulek"/>
      </w:pPr>
      <w:bookmarkStart w:id="0" w:name="_Ref279666292"/>
      <w:r>
        <w:t xml:space="preserve">Ukázka kódu </w:t>
      </w:r>
      <w:fldSimple w:instr=" SEQ Ukázka_kódu \* ARABIC ">
        <w:r>
          <w:rPr>
            <w:noProof/>
          </w:rPr>
          <w:t>1</w:t>
        </w:r>
      </w:fldSimple>
      <w:bookmarkEnd w:id="0"/>
      <w:r>
        <w:rPr>
          <w:noProof/>
        </w:rPr>
        <w:t xml:space="preserve"> - Formát vstupních dat</w:t>
      </w:r>
    </w:p>
    <w:p w:rsidR="006256BA" w:rsidRDefault="00FD4633">
      <w:r>
        <w:fldChar w:fldCharType="begin"/>
      </w:r>
      <w:r w:rsidR="006256BA">
        <w:instrText xml:space="preserve"> REF _Ref279666292 \h </w:instrText>
      </w:r>
      <w:r>
        <w:fldChar w:fldCharType="separate"/>
      </w:r>
      <w:r w:rsidR="006256BA">
        <w:t xml:space="preserve">Ukázka kódu </w:t>
      </w:r>
      <w:r w:rsidR="006256BA">
        <w:rPr>
          <w:noProof/>
        </w:rPr>
        <w:t>1</w:t>
      </w:r>
      <w:r>
        <w:fldChar w:fldCharType="end"/>
      </w:r>
      <w:r w:rsidR="006256BA">
        <w:t xml:space="preserve"> demonstruje formát vstupních dat na 3 předmětech, jejichž hodnoty jsou po řadě 1.05, 1.04, 1.03 a objemy vždy roven 1 a batohu o velikosti 2.7.</w:t>
      </w:r>
    </w:p>
    <w:p w:rsidR="006256BA" w:rsidRDefault="006256BA" w:rsidP="00241C8F">
      <w:pPr>
        <w:pStyle w:val="Nadpis3"/>
      </w:pPr>
      <w:r>
        <w:t>Formát výstupních dat</w:t>
      </w:r>
    </w:p>
    <w:p w:rsidR="006256BA" w:rsidRDefault="006256BA">
      <w:r>
        <w:t>Výstupní data jsou opět v textové formě, hlavními částmi jsou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oznámení počtu procesorových jader podílejících se na výpočtu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zvolený typ zásobníku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průběžná lokální maxima jednotlivých vláken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výsledné optimální naplnění batohu (tj. max. cena, hmotnost, binární vektor obsahu batohu)</w:t>
      </w:r>
    </w:p>
    <w:p w:rsidR="006256BA" w:rsidRDefault="006256BA" w:rsidP="00241C8F">
      <w:pPr>
        <w:pStyle w:val="Odstavecseseznamem"/>
        <w:numPr>
          <w:ilvl w:val="0"/>
          <w:numId w:val="14"/>
        </w:numPr>
      </w:pPr>
      <w:r>
        <w:t>spotřebovaný čas pro běh úlohy [s]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P0:There are 2 processes.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 xml:space="preserve">StackType: STACK </w:t>
      </w:r>
    </w:p>
    <w:p w:rsidR="006256BA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... případná lokální maxima a dodatečné informace ...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P0:solution with the value of 3538 is: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---Node Content:--- (0)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P0:Vector content: &lt;1 1 1 1 1 1 0 1 1 1 1 1 1 1 1 1 1 1 0 1 1 1 1 0 0 0 1 &gt;</w:t>
      </w:r>
    </w:p>
    <w:p w:rsidR="006256BA" w:rsidRPr="00D00032" w:rsidRDefault="006256BA" w:rsidP="00241C8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00032">
        <w:rPr>
          <w:lang w:val="en-US"/>
        </w:rPr>
        <w:t>P0:Volume: 348</w:t>
      </w:r>
    </w:p>
    <w:p w:rsidR="006256BA" w:rsidRDefault="006256BA" w:rsidP="00241C8F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Spotrebovany cas je: 267.985</w:t>
      </w:r>
    </w:p>
    <w:p w:rsidR="006256BA" w:rsidRDefault="006256BA" w:rsidP="00241C8F">
      <w:pPr>
        <w:pStyle w:val="Titulek"/>
      </w:pPr>
      <w:r>
        <w:t xml:space="preserve">Ukázka kódu </w:t>
      </w:r>
      <w:fldSimple w:instr=" SEQ Ukázka_kódu \* ARABIC ">
        <w:r>
          <w:rPr>
            <w:noProof/>
          </w:rPr>
          <w:t>2</w:t>
        </w:r>
      </w:fldSimple>
      <w:r>
        <w:t xml:space="preserve"> - Formát výstupních dat</w:t>
      </w:r>
    </w:p>
    <w:p w:rsidR="006256BA" w:rsidRPr="00164E46" w:rsidRDefault="006256BA" w:rsidP="00164E46"/>
    <w:p w:rsidR="006256BA" w:rsidRDefault="006256BA" w:rsidP="006955DE">
      <w:pPr>
        <w:pStyle w:val="Nadpis1"/>
      </w:pPr>
      <w:r>
        <w:lastRenderedPageBreak/>
        <w:t>Popis paralelního algoritmu a jeho implementace v MPI</w:t>
      </w:r>
    </w:p>
    <w:p w:rsidR="006256BA" w:rsidRDefault="006256BA" w:rsidP="00FA35B6">
      <w:pPr>
        <w:pStyle w:val="Nadpis2"/>
      </w:pPr>
      <w:r>
        <w:t>Použité algoritmy</w:t>
      </w:r>
    </w:p>
    <w:p w:rsidR="006256BA" w:rsidRPr="00F15C79" w:rsidRDefault="006256BA" w:rsidP="00F15C79">
      <w:pPr>
        <w:pStyle w:val="Nadpis3"/>
      </w:pPr>
      <w:r>
        <w:t>PBB-DFS-V</w:t>
      </w:r>
    </w:p>
    <w:p w:rsidR="006256BA" w:rsidRDefault="006256BA" w:rsidP="00CF29D5">
      <w:r>
        <w:t>Pro naši úlohu jsme využili paralelní algoritmus je typu PBB-DFS-V</w:t>
      </w:r>
      <w:r w:rsidR="00850D3D">
        <w:rPr>
          <w:rStyle w:val="Znakapoznpodarou"/>
        </w:rPr>
        <w:footnoteReference w:id="4"/>
      </w:r>
      <w:r>
        <w:t>.  Tento algoritmus se nejlépe hodí k povaze problému. Při hledání řešení problému typu „</w:t>
      </w:r>
      <w:r w:rsidRPr="00F35704">
        <w:rPr>
          <w:lang w:val="en-US"/>
        </w:rPr>
        <w:t>knapsack</w:t>
      </w:r>
      <w:r>
        <w:t>“ nelze předem odhadnout v jaké části stromu řešení se nejlepší řešení nachází. Musíme proto v nejhorším případě projít všechny stavy.  Dále není potřeba, aby spolu jednotlivé procesy komunikovaly ohledně průběžného stavu řešení, každý proces si pouze ukládá své nejlepší lokální řešení, kt</w:t>
      </w:r>
      <w:r w:rsidR="00F35704">
        <w:t>e</w:t>
      </w:r>
      <w:r>
        <w:t>ré je na konci odešle hlavnímu procesu.</w:t>
      </w:r>
    </w:p>
    <w:p w:rsidR="006256BA" w:rsidRDefault="006256BA" w:rsidP="00F15C79">
      <w:pPr>
        <w:pStyle w:val="Nadpis3"/>
      </w:pPr>
      <w:r>
        <w:t>Výběr dárce</w:t>
      </w:r>
    </w:p>
    <w:p w:rsidR="006256BA" w:rsidRDefault="006256BA" w:rsidP="00F15C79">
      <w:r>
        <w:t>Používáme asynchro</w:t>
      </w:r>
      <w:r w:rsidR="00F35704">
        <w:t>n</w:t>
      </w:r>
      <w:r>
        <w:t>ní cyklické žádosti. Každý proces si drzí vlastní cyklický čítač, jehož hodnota odpoví</w:t>
      </w:r>
      <w:r w:rsidR="00F35704">
        <w:t>dá počtu procesorů. Na začátku b</w:t>
      </w:r>
      <w:r>
        <w:t>ěhu programu je hodnota čítače nastavena na pid + 1. Při každé odeslané žádosti o práci si procesor tento čítač zvětšuje o 1.</w:t>
      </w:r>
    </w:p>
    <w:p w:rsidR="006256BA" w:rsidRDefault="006256BA" w:rsidP="00F15C79">
      <w:pPr>
        <w:pStyle w:val="Nadpis3"/>
      </w:pPr>
      <w:r>
        <w:t>Algoritmus dělení zásobníku</w:t>
      </w:r>
    </w:p>
    <w:p w:rsidR="006256BA" w:rsidRDefault="006256BA" w:rsidP="00F15C79">
      <w:r>
        <w:t xml:space="preserve">V programu jsme naimplementovali 2 možné způsoby dělení zásobníku. </w:t>
      </w:r>
    </w:p>
    <w:p w:rsidR="006256BA" w:rsidRDefault="00605A95" w:rsidP="00065B66">
      <w:pPr>
        <w:numPr>
          <w:ilvl w:val="0"/>
          <w:numId w:val="15"/>
        </w:numPr>
        <w:spacing w:after="0"/>
        <w:ind w:left="714" w:hanging="357"/>
      </w:pPr>
      <w:r>
        <w:t>Uzly jsou odebírané s</w:t>
      </w:r>
      <w:r w:rsidR="006256BA">
        <w:t xml:space="preserve">hora </w:t>
      </w:r>
      <w:r>
        <w:t>zásobníku</w:t>
      </w:r>
    </w:p>
    <w:p w:rsidR="006256BA" w:rsidRDefault="006256BA" w:rsidP="00F15C79">
      <w:pPr>
        <w:numPr>
          <w:ilvl w:val="0"/>
          <w:numId w:val="15"/>
        </w:numPr>
      </w:pPr>
      <w:r>
        <w:t>Uzly jsou odebírány zdola zásobníku</w:t>
      </w:r>
    </w:p>
    <w:p w:rsidR="006256BA" w:rsidRDefault="006256BA" w:rsidP="00F15C79">
      <w:r>
        <w:t>Pro náš problém je výhodnější druhá použitá implementace, protože stavy poblíž dna zásobníku obsahují pravděpodobně větší část prohledávaného prostoru řešení, než stavy u vrcholu zásobníku.</w:t>
      </w:r>
    </w:p>
    <w:p w:rsidR="006256BA" w:rsidRDefault="006256BA" w:rsidP="006443FC">
      <w:pPr>
        <w:pStyle w:val="Nadpis3"/>
      </w:pPr>
      <w:r>
        <w:t>Sběr dat a ukončení výpočtu</w:t>
      </w:r>
    </w:p>
    <w:p w:rsidR="006256BA" w:rsidRDefault="006256BA" w:rsidP="006443FC">
      <w:r>
        <w:t>Ukončení výpočtu obstaráv</w:t>
      </w:r>
      <w:r w:rsidR="004D2CEB">
        <w:t>á</w:t>
      </w:r>
      <w:r>
        <w:t xml:space="preserve"> algoritmus ADUV. Jeho zjednodušený popis je ná</w:t>
      </w:r>
      <w:r w:rsidR="004D2CEB">
        <w:t>s</w:t>
      </w:r>
      <w:r>
        <w:t>ledující: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Každý proces má svůj dvoustavový vnitřní stav.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proces odešle práci</w:t>
      </w:r>
      <w:r w:rsidR="004D2CEB">
        <w:t xml:space="preserve"> procesoru s nižším PID, nastaví</w:t>
      </w:r>
      <w:r>
        <w:t xml:space="preserve"> svou hodnotu na BLACK</w:t>
      </w:r>
      <w:r w:rsidR="004D2CEB">
        <w:t>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p0 (hlavní proces) dojde práce, odesíl</w:t>
      </w:r>
      <w:r w:rsidR="004D2CEB">
        <w:t>á</w:t>
      </w:r>
      <w:r>
        <w:t xml:space="preserve"> tzv. peška procesu p1 s barvou WHITE</w:t>
      </w:r>
      <w:r w:rsidR="004D2CEB">
        <w:t>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Pokud proces pid != 0 obdrží token a má sám barvu BLACK, tak tokenu nastav</w:t>
      </w:r>
      <w:r w:rsidR="004D2CEB">
        <w:t>í</w:t>
      </w:r>
      <w:r>
        <w:t xml:space="preserve"> barvu BLACK a sám se přebarví na WHITE. Pokud má procesor barvu WHITE, pouze předává token dále.</w:t>
      </w:r>
    </w:p>
    <w:p w:rsidR="006256BA" w:rsidRDefault="006256BA" w:rsidP="0046453F">
      <w:pPr>
        <w:pStyle w:val="Bezmezer"/>
        <w:numPr>
          <w:ilvl w:val="0"/>
          <w:numId w:val="30"/>
        </w:numPr>
      </w:pPr>
      <w:r>
        <w:t>Jest</w:t>
      </w:r>
      <w:r w:rsidR="004D2CEB">
        <w:t>l</w:t>
      </w:r>
      <w:r>
        <w:t>iže p0 obd</w:t>
      </w:r>
      <w:r w:rsidR="004D2CEB">
        <w:t>r</w:t>
      </w:r>
      <w:r>
        <w:t>ží token barvy WHITE, může začít sbírat lok</w:t>
      </w:r>
      <w:r w:rsidR="004D2CEB">
        <w:t>á</w:t>
      </w:r>
      <w:r>
        <w:t>lní řešení od ostatních procesů a z</w:t>
      </w:r>
      <w:r w:rsidR="004D2CEB">
        <w:t>a</w:t>
      </w:r>
      <w:r>
        <w:t>h</w:t>
      </w:r>
      <w:r w:rsidR="004D2CEB">
        <w:t>á</w:t>
      </w:r>
      <w:r>
        <w:t>jit vyhodnocení. Pokud obd</w:t>
      </w:r>
      <w:r w:rsidR="004D2CEB">
        <w:t>rž</w:t>
      </w:r>
      <w:r>
        <w:t>í token BLACK, odešle znovu další token s barvou WHITE</w:t>
      </w:r>
    </w:p>
    <w:p w:rsidR="006256BA" w:rsidRDefault="006256BA" w:rsidP="00FC65EE">
      <w:pPr>
        <w:pStyle w:val="Nadpis2"/>
      </w:pPr>
      <w:r>
        <w:t>Popis algoritmu našeho řešení</w:t>
      </w:r>
    </w:p>
    <w:p w:rsidR="006256BA" w:rsidRDefault="006256BA" w:rsidP="00FC65EE">
      <w:pPr>
        <w:pStyle w:val="Odstavecseseznamem"/>
        <w:numPr>
          <w:ilvl w:val="0"/>
          <w:numId w:val="29"/>
        </w:numPr>
      </w:pPr>
      <w:r>
        <w:t xml:space="preserve">Je vytvořeno </w:t>
      </w:r>
      <w:r w:rsidRPr="001A3C9D">
        <w:rPr>
          <w:i/>
        </w:rPr>
        <w:t>n</w:t>
      </w:r>
      <w:r>
        <w:t xml:space="preserve"> procesů. Všechny procesy načtou vstupní data (formát je stejný jako u sekvenčního řešení)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>Všechny P!=0 čekají na zprávu s počátečním</w:t>
      </w:r>
      <w:r w:rsidR="00781973">
        <w:t>i</w:t>
      </w:r>
      <w:r>
        <w:t xml:space="preserve"> daty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 xml:space="preserve">P0 expanduje </w:t>
      </w:r>
      <w:r w:rsidRPr="001A3C9D">
        <w:rPr>
          <w:i/>
        </w:rPr>
        <w:t>n</w:t>
      </w:r>
      <w:r>
        <w:t xml:space="preserve"> prvních stavů na zásobník a rozešle je všem procesorům – výpočet je zahájen</w:t>
      </w:r>
    </w:p>
    <w:p w:rsidR="006256BA" w:rsidRDefault="006256BA" w:rsidP="00FC65EE">
      <w:pPr>
        <w:pStyle w:val="Odstavecseseznamem"/>
        <w:numPr>
          <w:ilvl w:val="0"/>
          <w:numId w:val="29"/>
        </w:numPr>
      </w:pPr>
      <w:r>
        <w:t>Pokud dojde procesu práce, zažádá o další (dárce je zvolen na základě vnitřního čítače každého procesu). Pokud dojde práce P0, před zažádáním o novou ještě odešle token.</w:t>
      </w:r>
    </w:p>
    <w:p w:rsidR="006256BA" w:rsidRDefault="006256BA" w:rsidP="00FC65EE">
      <w:pPr>
        <w:pStyle w:val="Odstavecseseznamem"/>
        <w:numPr>
          <w:ilvl w:val="1"/>
          <w:numId w:val="29"/>
        </w:numPr>
      </w:pPr>
      <w:r>
        <w:t xml:space="preserve">Každý proces má pouze </w:t>
      </w:r>
      <w:r w:rsidRPr="001A3C9D">
        <w:rPr>
          <w:i/>
        </w:rPr>
        <w:t>n</w:t>
      </w:r>
      <w:r>
        <w:t xml:space="preserve">/2 pokusů na získání další práce. Pokud není ani na </w:t>
      </w:r>
      <w:r w:rsidRPr="001A3C9D">
        <w:rPr>
          <w:i/>
        </w:rPr>
        <w:t>n</w:t>
      </w:r>
      <w:r>
        <w:t>/2 žádost úspěšný, čeká už pouze na ukončení výpočtu</w:t>
      </w:r>
    </w:p>
    <w:p w:rsidR="006256BA" w:rsidRDefault="006256BA" w:rsidP="00713E74">
      <w:pPr>
        <w:pStyle w:val="Odstavecseseznamem"/>
        <w:numPr>
          <w:ilvl w:val="0"/>
          <w:numId w:val="29"/>
        </w:numPr>
      </w:pPr>
      <w:r>
        <w:t>Pokud proces ob</w:t>
      </w:r>
      <w:r w:rsidR="00781973">
        <w:t>d</w:t>
      </w:r>
      <w:r w:rsidR="004D2CEB">
        <w:t>rží žádost o práci, rozdělí</w:t>
      </w:r>
      <w:r>
        <w:t xml:space="preserve"> svůj zásobník (pokud má dost práce sám) a odešle práci s následujícím počtem uzlů ve zprávě:</w:t>
      </w:r>
    </w:p>
    <w:p w:rsidR="006256BA" w:rsidRPr="004D2CEB" w:rsidRDefault="006256BA" w:rsidP="00713E74">
      <w:pPr>
        <w:pStyle w:val="Odstavecseseznamem"/>
        <w:numPr>
          <w:ilvl w:val="1"/>
          <w:numId w:val="29"/>
        </w:numPr>
      </w:pPr>
      <w:r>
        <w:t>Pokusí se ode</w:t>
      </w:r>
      <w:r w:rsidR="00781973">
        <w:t>s</w:t>
      </w:r>
      <w:r>
        <w:t xml:space="preserve">lat zprávu </w:t>
      </w:r>
      <w:r w:rsidRPr="004D2CEB">
        <w:t>s [</w:t>
      </w:r>
      <w:r w:rsidRPr="001A3C9D">
        <w:rPr>
          <w:i/>
        </w:rPr>
        <w:t>počet předmětů</w:t>
      </w:r>
      <w:r w:rsidRPr="004D2CEB">
        <w:t>/2] uzlů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lastRenderedPageBreak/>
        <w:t>Pokud sám proces nemá tolik uzlů k dispozici, pošle [</w:t>
      </w:r>
      <w:r w:rsidRPr="001A3C9D">
        <w:rPr>
          <w:i/>
        </w:rPr>
        <w:t>velikost zásobníku</w:t>
      </w:r>
      <w:r>
        <w:t>/2]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Pokud se tento počet uzlů nevejde do zprávy (zpráva má omezený počet byte), odešle proces pouze tolik uzlů, kolik se do zprávy vejde</w:t>
      </w:r>
    </w:p>
    <w:p w:rsidR="006256BA" w:rsidRDefault="006256BA" w:rsidP="00713E74">
      <w:pPr>
        <w:pStyle w:val="Odstavecseseznamem"/>
        <w:numPr>
          <w:ilvl w:val="0"/>
          <w:numId w:val="29"/>
        </w:numPr>
      </w:pPr>
      <w:r>
        <w:t>Poté, co jsou zpracována všechna data, dochází k ukončení výpočtu pomocí algoritmu ADUV.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Poté, co P0 obd</w:t>
      </w:r>
      <w:r w:rsidR="004D2CEB">
        <w:t>r</w:t>
      </w:r>
      <w:r>
        <w:t xml:space="preserve">ží zpět token barvy WHITE, rozešle všem ostatním procesorům žádost o jejich nejlepší lokální řešení. </w:t>
      </w:r>
    </w:p>
    <w:p w:rsidR="006256BA" w:rsidRDefault="006256BA" w:rsidP="00713E74">
      <w:pPr>
        <w:pStyle w:val="Odstavecseseznamem"/>
        <w:numPr>
          <w:ilvl w:val="1"/>
          <w:numId w:val="29"/>
        </w:numPr>
      </w:pPr>
      <w:r>
        <w:t>Když p!=0 odešle svá data, ukončí se.</w:t>
      </w:r>
    </w:p>
    <w:p w:rsidR="00706903" w:rsidRDefault="006256BA" w:rsidP="00706903">
      <w:pPr>
        <w:pStyle w:val="Odstavecseseznamem"/>
        <w:numPr>
          <w:ilvl w:val="1"/>
          <w:numId w:val="29"/>
        </w:numPr>
      </w:pPr>
      <w:r>
        <w:t>P0 posbírá výsledky a najde ten nejlepší.</w:t>
      </w:r>
    </w:p>
    <w:p w:rsidR="00706903" w:rsidRDefault="00706903" w:rsidP="00706903">
      <w:pPr>
        <w:pStyle w:val="Odstavecseseznamem"/>
      </w:pPr>
    </w:p>
    <w:p w:rsidR="00706903" w:rsidRDefault="00706903" w:rsidP="00706903">
      <w:pPr>
        <w:pStyle w:val="Odstavecseseznamem"/>
      </w:pPr>
    </w:p>
    <w:p w:rsidR="00706903" w:rsidRDefault="00706903" w:rsidP="00706903">
      <w:pPr>
        <w:pStyle w:val="Odstavecseseznamem"/>
      </w:pPr>
    </w:p>
    <w:p w:rsidR="006256BA" w:rsidRDefault="00B56B16" w:rsidP="00706903">
      <w:pPr>
        <w:pStyle w:val="Nadpis1"/>
      </w:pPr>
      <w:r>
        <w:t xml:space="preserve">Měření, </w:t>
      </w:r>
      <w:r w:rsidR="006256BA">
        <w:t>výsledky a vyhodnocení</w:t>
      </w:r>
    </w:p>
    <w:p w:rsidR="006256BA" w:rsidRDefault="006256BA" w:rsidP="009208A8">
      <w:pPr>
        <w:pStyle w:val="Nadpis2"/>
      </w:pPr>
      <w:r>
        <w:t>Naměřené časy pro jednotlivé počty procesorů:</w:t>
      </w:r>
    </w:p>
    <w:tbl>
      <w:tblPr>
        <w:tblW w:w="9082" w:type="dxa"/>
        <w:tblInd w:w="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97"/>
        <w:gridCol w:w="1297"/>
        <w:gridCol w:w="1298"/>
        <w:gridCol w:w="1297"/>
        <w:gridCol w:w="1298"/>
        <w:gridCol w:w="1297"/>
        <w:gridCol w:w="1298"/>
      </w:tblGrid>
      <w:tr w:rsidR="006256BA" w:rsidRPr="001A3C9D" w:rsidTr="00706903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# CPU's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1 - 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2 - Infiband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3 - 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1 - LAN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2 - LAN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3 - LAN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550,39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562,66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562,99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550,97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573,27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540,66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267,99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280,16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272,84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271,59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280,61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271,35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131,54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133,15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131,16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130,91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134,77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136,78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66,05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67,62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66,31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65,86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67,18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64,30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32,26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32,57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32,04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32,67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31,82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31,59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17,53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17,31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15,94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16,84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17,43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16,50</w:t>
            </w:r>
          </w:p>
        </w:tc>
      </w:tr>
      <w:tr w:rsidR="006256BA" w:rsidRPr="009065DA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16,60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15,89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16,60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16,70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16,20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131F49">
            <w:pPr>
              <w:keepNext/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 </w:t>
            </w:r>
            <w:r w:rsidR="00131F49">
              <w:rPr>
                <w:color w:val="000000"/>
                <w:lang w:eastAsia="cs-CZ"/>
              </w:rPr>
              <w:t>19,28</w:t>
            </w:r>
          </w:p>
        </w:tc>
      </w:tr>
    </w:tbl>
    <w:p w:rsidR="006256BA" w:rsidRDefault="00BD12FF" w:rsidP="00BD12FF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3</w:t>
        </w:r>
      </w:fldSimple>
      <w:r>
        <w:t xml:space="preserve"> - Délky běhu výpočtů podle počtu procesorů</w:t>
      </w:r>
    </w:p>
    <w:p w:rsidR="006256BA" w:rsidRDefault="006256BA" w:rsidP="009208A8">
      <w:pPr>
        <w:pStyle w:val="Nadpis2"/>
      </w:pPr>
      <w:r>
        <w:t>Hodnoty zrychlení oproti řešení na jednom procesoru:</w:t>
      </w:r>
    </w:p>
    <w:tbl>
      <w:tblPr>
        <w:tblW w:w="9082" w:type="dxa"/>
        <w:tblInd w:w="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97"/>
        <w:gridCol w:w="1297"/>
        <w:gridCol w:w="1298"/>
        <w:gridCol w:w="1297"/>
        <w:gridCol w:w="1298"/>
        <w:gridCol w:w="1297"/>
        <w:gridCol w:w="1298"/>
      </w:tblGrid>
      <w:tr w:rsidR="006256BA" w:rsidRPr="001A3C9D" w:rsidTr="00706903"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# CPU's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1-Infiband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2-Infiband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3-Infiband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1-LAN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2-LAN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rPr>
                <w:b/>
                <w:color w:val="000000"/>
                <w:lang w:eastAsia="cs-CZ"/>
              </w:rPr>
            </w:pPr>
            <w:r w:rsidRPr="001A3C9D">
              <w:rPr>
                <w:b/>
                <w:color w:val="000000"/>
                <w:lang w:eastAsia="cs-CZ"/>
              </w:rPr>
              <w:t>3-LAN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1,00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2,04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1,99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4,18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4,25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3,95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8,49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8,37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8,53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8,41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17,06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17,27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17,57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16,86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18,02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17,12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24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31,40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32,50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35,33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32,71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32,89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32,76</w:t>
            </w:r>
          </w:p>
        </w:tc>
      </w:tr>
      <w:tr w:rsidR="006256BA" w:rsidRPr="001A3C9D" w:rsidTr="00706903"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33,16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35,42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33,92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33,00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256BA" w:rsidRPr="001A3C9D" w:rsidRDefault="006256BA" w:rsidP="009065DA">
            <w:pPr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35,40</w:t>
            </w:r>
          </w:p>
        </w:tc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256BA" w:rsidRPr="001A3C9D" w:rsidRDefault="006256BA" w:rsidP="00131F49">
            <w:pPr>
              <w:keepNext/>
              <w:spacing w:after="0" w:line="240" w:lineRule="auto"/>
              <w:jc w:val="right"/>
              <w:rPr>
                <w:color w:val="000000"/>
                <w:lang w:eastAsia="cs-CZ"/>
              </w:rPr>
            </w:pPr>
            <w:r w:rsidRPr="001A3C9D">
              <w:rPr>
                <w:color w:val="000000"/>
                <w:lang w:eastAsia="cs-CZ"/>
              </w:rPr>
              <w:t> </w:t>
            </w:r>
            <w:r w:rsidR="00131F49">
              <w:rPr>
                <w:color w:val="000000"/>
                <w:lang w:eastAsia="cs-CZ"/>
              </w:rPr>
              <w:t>28,04</w:t>
            </w:r>
          </w:p>
        </w:tc>
      </w:tr>
    </w:tbl>
    <w:p w:rsidR="006256BA" w:rsidRDefault="00BD12FF" w:rsidP="00BD12FF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4</w:t>
        </w:r>
      </w:fldSimple>
      <w:r>
        <w:t xml:space="preserve"> </w:t>
      </w:r>
      <w:r w:rsidRPr="007E6D98">
        <w:t xml:space="preserve"> - </w:t>
      </w:r>
      <w:r>
        <w:t>Zrychlení</w:t>
      </w:r>
      <w:r w:rsidRPr="007E6D98">
        <w:t xml:space="preserve"> výpočtů podle počtu procesorů</w:t>
      </w:r>
    </w:p>
    <w:p w:rsidR="006256BA" w:rsidRDefault="006256BA" w:rsidP="00026CE5">
      <w:r>
        <w:t>Graf z</w:t>
      </w:r>
      <w:r w:rsidR="00781973">
        <w:t>á</w:t>
      </w:r>
      <w:r>
        <w:t>vislo</w:t>
      </w:r>
      <w:r w:rsidR="00781973">
        <w:t>s</w:t>
      </w:r>
      <w:r>
        <w:t>ti zrychlení na počtu procesorů</w:t>
      </w:r>
      <w:r w:rsidR="00131F49">
        <w:t xml:space="preserve"> </w:t>
      </w:r>
      <w:r>
        <w:t>(</w:t>
      </w:r>
      <w:r w:rsidR="00131F49">
        <w:t>g</w:t>
      </w:r>
      <w:r>
        <w:t>raf jednotlivých časů jsme vynechali, protože pro názornost řešení se nám tento zdál více vypovídající):</w:t>
      </w:r>
    </w:p>
    <w:p w:rsidR="00DD229D" w:rsidRDefault="00745565" w:rsidP="00706903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57.25pt">
            <v:imagedata r:id="rId10" o:title="mereni-graf-export"/>
          </v:shape>
        </w:pict>
      </w:r>
    </w:p>
    <w:p w:rsidR="006256BA" w:rsidRDefault="00DD229D" w:rsidP="00DD229D">
      <w:pPr>
        <w:pStyle w:val="Titulek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B37016">
        <w:rPr>
          <w:noProof/>
        </w:rPr>
        <w:t xml:space="preserve">- </w:t>
      </w:r>
      <w:r>
        <w:rPr>
          <w:noProof/>
        </w:rPr>
        <w:t>Graf zrychlení výpočtů na počtu procesorů</w:t>
      </w:r>
    </w:p>
    <w:p w:rsidR="009208A8" w:rsidRDefault="009208A8" w:rsidP="009208A8">
      <w:pPr>
        <w:pStyle w:val="Nadpis3"/>
      </w:pPr>
      <w:r>
        <w:t>Vyhodnocení měření</w:t>
      </w:r>
    </w:p>
    <w:p w:rsidR="009208A8" w:rsidRDefault="009208A8" w:rsidP="009208A8">
      <w:r>
        <w:t>Měření prokázalo velmi dobré vlastnosti škálování výkonu. Při použití 2-24 procesorových jader se nám ve většině případů podařilo dos</w:t>
      </w:r>
      <w:r w:rsidR="00B56B16">
        <w:t>áhnout superlineárního zrychlení v porovnání se sekvenčním řešením.</w:t>
      </w:r>
    </w:p>
    <w:p w:rsidR="00B56B16" w:rsidRDefault="00B56B16" w:rsidP="009208A8">
      <w:r>
        <w:t>V případě 32 jader zrychlení nestoupalo tolik jako v předešlých případech. Složitost komunikace u jedné z instancí dokonce zapříčinilo horší výsledky než u menšího stupně paralelizace.</w:t>
      </w:r>
    </w:p>
    <w:p w:rsidR="00B56B16" w:rsidRDefault="00B56B16" w:rsidP="009208A8">
      <w:r>
        <w:t>Dopad pomalejšího komunikačního kanálu (LAN – Infiband) nebyl při menší paralelizaci patrný, postupně, kdy celkový počet jader narůstal, byl dopad rychlosti přenosu zpráv patrný, nikoliv však rozhodující.</w:t>
      </w:r>
    </w:p>
    <w:p w:rsidR="006256BA" w:rsidRDefault="006256BA" w:rsidP="006955DE">
      <w:pPr>
        <w:pStyle w:val="Nadpis1"/>
      </w:pPr>
      <w:r>
        <w:t>Závěr</w:t>
      </w:r>
    </w:p>
    <w:p w:rsidR="006256BA" w:rsidRDefault="00A347B2" w:rsidP="00026CE5">
      <w:r>
        <w:t>Úspěšně se nám podařilo implementovat</w:t>
      </w:r>
      <w:r w:rsidR="00F43292">
        <w:t xml:space="preserve"> sekvenční algoritmus pro řešení problému typu batoh („</w:t>
      </w:r>
      <w:r w:rsidR="00F43292" w:rsidRPr="0028699E">
        <w:rPr>
          <w:lang w:val="en-US"/>
        </w:rPr>
        <w:t>The knapsack</w:t>
      </w:r>
      <w:r w:rsidR="00605A95" w:rsidRPr="0028699E">
        <w:rPr>
          <w:lang w:val="en-US"/>
        </w:rPr>
        <w:t xml:space="preserve"> problem</w:t>
      </w:r>
      <w:r w:rsidR="00F43292">
        <w:t>“</w:t>
      </w:r>
      <w:r w:rsidR="00605A95">
        <w:t xml:space="preserve"> – viz zdroj [4b]</w:t>
      </w:r>
      <w:r w:rsidR="00F43292">
        <w:t>)</w:t>
      </w:r>
      <w:r w:rsidR="00605A95">
        <w:t>. Abychom připravili algoritmus na budoucí paralelizaci, zvolili jsme řešení s využitím vlastního zásobníku na místo systémového, který by byl součástí rekurzivního přístupu.</w:t>
      </w:r>
    </w:p>
    <w:p w:rsidR="00605A95" w:rsidRDefault="00605A95" w:rsidP="00026CE5">
      <w:r>
        <w:t xml:space="preserve">Sekvenční algoritmus jsme úspěšně paralelizovali s využitím </w:t>
      </w:r>
      <w:r w:rsidR="009208A8">
        <w:t>knihovny MPI</w:t>
      </w:r>
      <w:r w:rsidR="003C369E">
        <w:t xml:space="preserve">. </w:t>
      </w:r>
      <w:r w:rsidR="00EB75BE">
        <w:t xml:space="preserve">Výběr dárce dat pro volné výpočetní jednotky </w:t>
      </w:r>
      <w:r w:rsidR="001D0BE1">
        <w:t>byl</w:t>
      </w:r>
      <w:r w:rsidR="00EB75BE">
        <w:t xml:space="preserve"> realizován pomocí asynchronních cyklických žádostí, ukončení výpočtu </w:t>
      </w:r>
      <w:r w:rsidR="001D0BE1">
        <w:t xml:space="preserve">se </w:t>
      </w:r>
      <w:r w:rsidR="00EB75BE">
        <w:t>prov</w:t>
      </w:r>
      <w:r w:rsidR="001D0BE1">
        <w:t>ádí</w:t>
      </w:r>
      <w:r w:rsidR="00EB75BE">
        <w:t xml:space="preserve"> algoritmem typu ADUV.</w:t>
      </w:r>
    </w:p>
    <w:p w:rsidR="009208A8" w:rsidRDefault="009208A8" w:rsidP="00026CE5">
      <w:r>
        <w:t>Následně jsme provedli měření spotřebovaného času pro běh úloh netriviální složitosti sekvenčně a paralelně na 1-32 procesorových jádrech. Měření bylo dále rozděleno podle komunikačních kanálů: LAN a Infiband.</w:t>
      </w:r>
    </w:p>
    <w:p w:rsidR="009208A8" w:rsidRDefault="009208A8" w:rsidP="00026CE5">
      <w:r>
        <w:t>Z výsledků měření vyplynulo, že naše implementace dokáže škálovat výkon velmi dobře – při použití 2 – 24 jader jsme dosáhli dokonce superlineárního zrychlení. Výsledky pro zvolená zadání pro použití 32 jader již ukázaly přínos výrazně menší, u jedné z instancí byly výsledky, zejména kvůli režii komunikace mezi procesy, dokonce horší než při použití 24 jader.</w:t>
      </w:r>
      <w:r w:rsidR="00A2237A">
        <w:t xml:space="preserve"> Zvolený druh komunikace má výraznější dopad pouze při vysoké míře paralelizace, ale není rozhodující.</w:t>
      </w:r>
    </w:p>
    <w:p w:rsidR="006256BA" w:rsidRDefault="006256BA" w:rsidP="006955DE">
      <w:pPr>
        <w:pStyle w:val="Nadpis1"/>
      </w:pPr>
      <w:r>
        <w:lastRenderedPageBreak/>
        <w:t>Lite</w:t>
      </w:r>
      <w:r w:rsidRPr="00026CE5">
        <w:t>r</w:t>
      </w:r>
      <w:r>
        <w:t>atura</w:t>
      </w:r>
    </w:p>
    <w:p w:rsidR="006256BA" w:rsidRDefault="006256BA" w:rsidP="00C10AC0">
      <w:pPr>
        <w:pStyle w:val="Odstavecseseznamem"/>
        <w:numPr>
          <w:ilvl w:val="0"/>
          <w:numId w:val="12"/>
        </w:numPr>
        <w:spacing w:before="240" w:after="120"/>
        <w:ind w:left="357" w:hanging="357"/>
      </w:pPr>
      <w:r>
        <w:t>C++ Reference</w:t>
      </w:r>
    </w:p>
    <w:p w:rsidR="006256BA" w:rsidRDefault="006256BA" w:rsidP="00C10AC0">
      <w:pPr>
        <w:pStyle w:val="Odstavecseseznamem"/>
        <w:numPr>
          <w:ilvl w:val="1"/>
          <w:numId w:val="12"/>
        </w:numPr>
        <w:spacing w:before="120"/>
        <w:ind w:left="714" w:hanging="357"/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1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6256BA" w:rsidRDefault="006256BA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2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6256BA" w:rsidRDefault="006256BA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(pro MI-PAR) &lt;</w:t>
      </w:r>
      <w:hyperlink r:id="rId13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6256BA" w:rsidRDefault="006256BA" w:rsidP="00F43292">
      <w:pPr>
        <w:pStyle w:val="Odstavecseseznamem"/>
        <w:numPr>
          <w:ilvl w:val="0"/>
          <w:numId w:val="12"/>
        </w:numPr>
        <w:spacing w:before="240"/>
        <w:contextualSpacing w:val="0"/>
        <w:jc w:val="left"/>
      </w:pPr>
      <w:r>
        <w:t>Šimeček, I.: Poznámky k implementaci (pro MI-PAR)</w:t>
      </w:r>
      <w:r>
        <w:br w:type="textWrapping" w:clear="all"/>
        <w:t>&lt;</w:t>
      </w:r>
      <w:hyperlink r:id="rId14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F43292" w:rsidRDefault="006256BA" w:rsidP="00E31ED1">
      <w:pPr>
        <w:pStyle w:val="Odstavecseseznamem"/>
        <w:numPr>
          <w:ilvl w:val="0"/>
          <w:numId w:val="12"/>
        </w:numPr>
        <w:spacing w:before="240" w:after="0"/>
        <w:ind w:left="357" w:hanging="357"/>
        <w:contextualSpacing w:val="0"/>
      </w:pPr>
      <w:r>
        <w:t xml:space="preserve">Wikipedia.org: </w:t>
      </w:r>
    </w:p>
    <w:p w:rsidR="006256BA" w:rsidRDefault="006256BA" w:rsidP="00C10AC0">
      <w:pPr>
        <w:pStyle w:val="Odstavecseseznamem"/>
        <w:numPr>
          <w:ilvl w:val="1"/>
          <w:numId w:val="12"/>
        </w:numPr>
        <w:spacing w:before="40" w:after="0"/>
        <w:ind w:left="714" w:hanging="357"/>
        <w:contextualSpacing w:val="0"/>
      </w:pPr>
      <w:r w:rsidRPr="0059036F">
        <w:rPr>
          <w:lang w:val="en-US"/>
        </w:rPr>
        <w:t>Branch and Bound</w:t>
      </w:r>
      <w:r>
        <w:t xml:space="preserve"> &lt;</w:t>
      </w:r>
      <w:hyperlink r:id="rId15" w:history="1">
        <w:r w:rsidRPr="009A32B8">
          <w:rPr>
            <w:rStyle w:val="Hypertextovodkaz"/>
          </w:rPr>
          <w:t>http://en.wikipedia.org/wiki/Branch_and_bound</w:t>
        </w:r>
      </w:hyperlink>
      <w:r>
        <w:t>&gt;</w:t>
      </w:r>
    </w:p>
    <w:p w:rsidR="00F43292" w:rsidRPr="00F43292" w:rsidRDefault="00F43292" w:rsidP="00FF2187">
      <w:pPr>
        <w:pStyle w:val="Odstavecseseznamem"/>
        <w:numPr>
          <w:ilvl w:val="1"/>
          <w:numId w:val="12"/>
        </w:numPr>
        <w:ind w:left="714" w:hanging="357"/>
        <w:contextualSpacing w:val="0"/>
        <w:rPr>
          <w:lang w:val="en-US"/>
        </w:rPr>
      </w:pPr>
      <w:r>
        <w:t xml:space="preserve"> </w:t>
      </w:r>
      <w:r w:rsidRPr="00F43292">
        <w:rPr>
          <w:lang w:val="en-US"/>
        </w:rPr>
        <w:t>Knapsack problem</w:t>
      </w:r>
      <w:r w:rsidR="00605A95">
        <w:rPr>
          <w:lang w:val="en-US"/>
        </w:rPr>
        <w:t xml:space="preserve"> &lt;</w:t>
      </w:r>
      <w:hyperlink r:id="rId16" w:history="1">
        <w:r w:rsidR="00605A95" w:rsidRPr="00605A95">
          <w:rPr>
            <w:rStyle w:val="Hypertextovodkaz"/>
            <w:lang w:val="en-US"/>
          </w:rPr>
          <w:t>http://en.wikipedia.org/wiki/Knapsack_problem</w:t>
        </w:r>
      </w:hyperlink>
      <w:r w:rsidR="00605A95">
        <w:rPr>
          <w:lang w:val="en-US"/>
        </w:rPr>
        <w:t>&gt;</w:t>
      </w:r>
    </w:p>
    <w:p w:rsidR="00F43292" w:rsidRPr="008503AB" w:rsidRDefault="00F43292" w:rsidP="00F43292">
      <w:pPr>
        <w:pStyle w:val="Odstavecseseznamem"/>
        <w:spacing w:before="240"/>
        <w:ind w:left="360"/>
        <w:contextualSpacing w:val="0"/>
      </w:pPr>
    </w:p>
    <w:sectPr w:rsidR="00F43292" w:rsidRPr="008503AB" w:rsidSect="00E8106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F62" w:rsidRDefault="000A6F62" w:rsidP="006955DE">
      <w:pPr>
        <w:spacing w:after="0" w:line="240" w:lineRule="auto"/>
      </w:pPr>
      <w:r>
        <w:separator/>
      </w:r>
    </w:p>
  </w:endnote>
  <w:endnote w:type="continuationSeparator" w:id="0">
    <w:p w:rsidR="000A6F62" w:rsidRDefault="000A6F62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6BA" w:rsidRDefault="00FD4633">
    <w:pPr>
      <w:pStyle w:val="Zpat"/>
      <w:pBdr>
        <w:top w:val="single" w:sz="4" w:space="1" w:color="D9D9D9"/>
      </w:pBdr>
      <w:jc w:val="right"/>
    </w:pPr>
    <w:fldSimple w:instr=" PAGE   \* MERGEFORMAT ">
      <w:r w:rsidR="00745565">
        <w:rPr>
          <w:noProof/>
        </w:rPr>
        <w:t>7</w:t>
      </w:r>
    </w:fldSimple>
    <w:r w:rsidR="006256BA" w:rsidRPr="006955DE">
      <w:t xml:space="preserve"> </w:t>
    </w:r>
  </w:p>
  <w:p w:rsidR="006256BA" w:rsidRDefault="006256B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F62" w:rsidRDefault="000A6F62" w:rsidP="006955DE">
      <w:pPr>
        <w:spacing w:after="0" w:line="240" w:lineRule="auto"/>
      </w:pPr>
      <w:r>
        <w:separator/>
      </w:r>
    </w:p>
  </w:footnote>
  <w:footnote w:type="continuationSeparator" w:id="0">
    <w:p w:rsidR="000A6F62" w:rsidRDefault="000A6F62" w:rsidP="006955DE">
      <w:pPr>
        <w:spacing w:after="0" w:line="240" w:lineRule="auto"/>
      </w:pPr>
      <w:r>
        <w:continuationSeparator/>
      </w:r>
    </w:p>
  </w:footnote>
  <w:footnote w:id="1">
    <w:p w:rsidR="006256BA" w:rsidRDefault="006256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F35704">
        <w:rPr>
          <w:lang w:val="en-US"/>
        </w:rPr>
        <w:t>Branch-and-Bound Depth-First Search</w:t>
      </w:r>
    </w:p>
  </w:footnote>
  <w:footnote w:id="2">
    <w:p w:rsidR="006256BA" w:rsidRDefault="006256BA" w:rsidP="00AA151D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  <w:footnote w:id="3">
    <w:p w:rsidR="006256BA" w:rsidRDefault="006256BA">
      <w:pPr>
        <w:pStyle w:val="Textpoznpodarou"/>
      </w:pPr>
      <w:r>
        <w:rPr>
          <w:rStyle w:val="Znakapoznpodarou"/>
        </w:rPr>
        <w:footnoteRef/>
      </w:r>
      <w:r>
        <w:t xml:space="preserve"> Krok BB algoritmu, kdy je neperspektivní podstrom vyřazen z prohledávání. Viz zdroj [4</w:t>
      </w:r>
      <w:r w:rsidR="00F43292">
        <w:t>a</w:t>
      </w:r>
      <w:r>
        <w:t>].</w:t>
      </w:r>
    </w:p>
  </w:footnote>
  <w:footnote w:id="4">
    <w:p w:rsidR="00850D3D" w:rsidRDefault="00850D3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850D3D">
        <w:t>Paralelní BB-DFS s vždy úplným prohledáváním stavového prostoru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75681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A86F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E664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C6CA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F6C04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846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184B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4432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A29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574E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>
    <w:nsid w:val="1A293E7B"/>
    <w:multiLevelType w:val="hybridMultilevel"/>
    <w:tmpl w:val="8ADA618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D51633"/>
    <w:multiLevelType w:val="multilevel"/>
    <w:tmpl w:val="FD960E44"/>
    <w:numStyleLink w:val="Styl1"/>
  </w:abstractNum>
  <w:abstractNum w:abstractNumId="16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>
    <w:nsid w:val="4D8110B8"/>
    <w:multiLevelType w:val="hybridMultilevel"/>
    <w:tmpl w:val="4510EBF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10874F4"/>
    <w:multiLevelType w:val="hybridMultilevel"/>
    <w:tmpl w:val="E948330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43A7C56"/>
    <w:multiLevelType w:val="multilevel"/>
    <w:tmpl w:val="34D2BCE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6110010B"/>
    <w:multiLevelType w:val="multilevel"/>
    <w:tmpl w:val="FD960E44"/>
    <w:numStyleLink w:val="Styl1"/>
  </w:abstractNum>
  <w:abstractNum w:abstractNumId="22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A4394"/>
    <w:multiLevelType w:val="hybridMultilevel"/>
    <w:tmpl w:val="A5565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>
    <w:nsid w:val="77024D00"/>
    <w:multiLevelType w:val="multilevel"/>
    <w:tmpl w:val="FD960E44"/>
    <w:numStyleLink w:val="Styl1"/>
  </w:abstractNum>
  <w:abstractNum w:abstractNumId="26">
    <w:nsid w:val="7B3D1587"/>
    <w:multiLevelType w:val="hybridMultilevel"/>
    <w:tmpl w:val="0B005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F9D0DEA"/>
    <w:multiLevelType w:val="hybridMultilevel"/>
    <w:tmpl w:val="0F8CB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0"/>
  </w:num>
  <w:num w:numId="5">
    <w:abstractNumId w:val="27"/>
  </w:num>
  <w:num w:numId="6">
    <w:abstractNumId w:val="22"/>
  </w:num>
  <w:num w:numId="7">
    <w:abstractNumId w:val="14"/>
  </w:num>
  <w:num w:numId="8">
    <w:abstractNumId w:val="24"/>
  </w:num>
  <w:num w:numId="9">
    <w:abstractNumId w:val="15"/>
  </w:num>
  <w:num w:numId="10">
    <w:abstractNumId w:val="21"/>
  </w:num>
  <w:num w:numId="11">
    <w:abstractNumId w:val="19"/>
  </w:num>
  <w:num w:numId="12">
    <w:abstractNumId w:val="25"/>
  </w:num>
  <w:num w:numId="13">
    <w:abstractNumId w:val="26"/>
  </w:num>
  <w:num w:numId="14">
    <w:abstractNumId w:val="28"/>
  </w:num>
  <w:num w:numId="15">
    <w:abstractNumId w:val="13"/>
  </w:num>
  <w:num w:numId="16">
    <w:abstractNumId w:val="18"/>
  </w:num>
  <w:num w:numId="17">
    <w:abstractNumId w:val="2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7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CE5"/>
    <w:rsid w:val="00026CE5"/>
    <w:rsid w:val="000332D0"/>
    <w:rsid w:val="00065B66"/>
    <w:rsid w:val="0009218B"/>
    <w:rsid w:val="000A6F62"/>
    <w:rsid w:val="00131F49"/>
    <w:rsid w:val="001538AA"/>
    <w:rsid w:val="00164E46"/>
    <w:rsid w:val="001A3C9D"/>
    <w:rsid w:val="001A41FA"/>
    <w:rsid w:val="001A62CC"/>
    <w:rsid w:val="001D0BE1"/>
    <w:rsid w:val="001D719C"/>
    <w:rsid w:val="00241C8F"/>
    <w:rsid w:val="002445C0"/>
    <w:rsid w:val="0028699E"/>
    <w:rsid w:val="00291282"/>
    <w:rsid w:val="002F4048"/>
    <w:rsid w:val="00342514"/>
    <w:rsid w:val="003433F2"/>
    <w:rsid w:val="0038284C"/>
    <w:rsid w:val="003B770D"/>
    <w:rsid w:val="003C369E"/>
    <w:rsid w:val="003E2BC6"/>
    <w:rsid w:val="00457603"/>
    <w:rsid w:val="0046453F"/>
    <w:rsid w:val="00482180"/>
    <w:rsid w:val="004C201B"/>
    <w:rsid w:val="004C3708"/>
    <w:rsid w:val="004C5940"/>
    <w:rsid w:val="004D2CEB"/>
    <w:rsid w:val="00501182"/>
    <w:rsid w:val="00550C9B"/>
    <w:rsid w:val="0059036F"/>
    <w:rsid w:val="005D4D9C"/>
    <w:rsid w:val="005F4025"/>
    <w:rsid w:val="00605A95"/>
    <w:rsid w:val="006256BA"/>
    <w:rsid w:val="006443FC"/>
    <w:rsid w:val="00667E20"/>
    <w:rsid w:val="006955DE"/>
    <w:rsid w:val="006B1BC3"/>
    <w:rsid w:val="00706903"/>
    <w:rsid w:val="00713E74"/>
    <w:rsid w:val="00745565"/>
    <w:rsid w:val="00772C5D"/>
    <w:rsid w:val="0077507E"/>
    <w:rsid w:val="00781973"/>
    <w:rsid w:val="007A582A"/>
    <w:rsid w:val="007B5819"/>
    <w:rsid w:val="007C2381"/>
    <w:rsid w:val="008503AB"/>
    <w:rsid w:val="00850D3D"/>
    <w:rsid w:val="00860C45"/>
    <w:rsid w:val="00875C5E"/>
    <w:rsid w:val="00895C7D"/>
    <w:rsid w:val="008C3556"/>
    <w:rsid w:val="008D1CC0"/>
    <w:rsid w:val="00902FBC"/>
    <w:rsid w:val="009048B7"/>
    <w:rsid w:val="009065DA"/>
    <w:rsid w:val="009208A8"/>
    <w:rsid w:val="009720BD"/>
    <w:rsid w:val="00983DE9"/>
    <w:rsid w:val="009A32B8"/>
    <w:rsid w:val="009C069A"/>
    <w:rsid w:val="009C65F8"/>
    <w:rsid w:val="009F2656"/>
    <w:rsid w:val="00A2237A"/>
    <w:rsid w:val="00A339DE"/>
    <w:rsid w:val="00A347B2"/>
    <w:rsid w:val="00AA151D"/>
    <w:rsid w:val="00AE0344"/>
    <w:rsid w:val="00B04D31"/>
    <w:rsid w:val="00B077DE"/>
    <w:rsid w:val="00B10B6E"/>
    <w:rsid w:val="00B13798"/>
    <w:rsid w:val="00B56B16"/>
    <w:rsid w:val="00B7391D"/>
    <w:rsid w:val="00B74FD1"/>
    <w:rsid w:val="00BD12FF"/>
    <w:rsid w:val="00C0089B"/>
    <w:rsid w:val="00C10AC0"/>
    <w:rsid w:val="00C9714C"/>
    <w:rsid w:val="00CA0C9F"/>
    <w:rsid w:val="00CF29D5"/>
    <w:rsid w:val="00D00032"/>
    <w:rsid w:val="00D061B5"/>
    <w:rsid w:val="00DD229D"/>
    <w:rsid w:val="00E22DCF"/>
    <w:rsid w:val="00E31ED1"/>
    <w:rsid w:val="00E4153E"/>
    <w:rsid w:val="00E81063"/>
    <w:rsid w:val="00EA3481"/>
    <w:rsid w:val="00EB75BE"/>
    <w:rsid w:val="00EC3EF5"/>
    <w:rsid w:val="00EC477D"/>
    <w:rsid w:val="00EE2D0F"/>
    <w:rsid w:val="00F15C79"/>
    <w:rsid w:val="00F21512"/>
    <w:rsid w:val="00F32C61"/>
    <w:rsid w:val="00F35704"/>
    <w:rsid w:val="00F43292"/>
    <w:rsid w:val="00F84FD8"/>
    <w:rsid w:val="00FA35B6"/>
    <w:rsid w:val="00FA5159"/>
    <w:rsid w:val="00FC4C30"/>
    <w:rsid w:val="00FC65EE"/>
    <w:rsid w:val="00FD4633"/>
    <w:rsid w:val="00FD6910"/>
    <w:rsid w:val="00FF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qFormat/>
    <w:rsid w:val="0046453F"/>
    <w:pPr>
      <w:spacing w:after="200" w:line="276" w:lineRule="auto"/>
      <w:jc w:val="both"/>
    </w:pPr>
    <w:rPr>
      <w:rFonts w:ascii="Garamond" w:hAnsi="Garamond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9"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color w:val="404040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9"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  <w:color w:val="000000"/>
    </w:rPr>
  </w:style>
  <w:style w:type="paragraph" w:styleId="Nadpis4">
    <w:name w:val="heading 4"/>
    <w:basedOn w:val="Normln"/>
    <w:next w:val="Normln"/>
    <w:link w:val="Nadpis4Char"/>
    <w:uiPriority w:val="99"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dpis5">
    <w:name w:val="heading 5"/>
    <w:basedOn w:val="Normln"/>
    <w:next w:val="Normln"/>
    <w:link w:val="Nadpis5Char"/>
    <w:uiPriority w:val="99"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9"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6955DE"/>
    <w:rPr>
      <w:rFonts w:ascii="Garamond" w:eastAsia="Times New Roman" w:hAnsi="Garamond" w:cs="Times New Roman"/>
      <w:b/>
      <w:bCs/>
      <w:sz w:val="36"/>
      <w:szCs w:val="36"/>
      <w:lang w:val="cs-CZ" w:eastAsia="en-US" w:bidi="ar-SA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482180"/>
    <w:rPr>
      <w:rFonts w:ascii="Garamond" w:eastAsia="Times New Roman" w:hAnsi="Garamond" w:cs="Times New Roman"/>
      <w:b/>
      <w:bCs/>
      <w:color w:val="404040"/>
      <w:sz w:val="30"/>
      <w:szCs w:val="30"/>
      <w:lang w:val="cs-CZ" w:eastAsia="en-US" w:bidi="ar-SA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9048B7"/>
    <w:rPr>
      <w:rFonts w:ascii="Garamond" w:eastAsia="Times New Roman" w:hAnsi="Garamond" w:cs="Times New Roman"/>
      <w:b/>
      <w:bCs/>
      <w:color w:val="000000"/>
      <w:sz w:val="22"/>
      <w:szCs w:val="22"/>
      <w:lang w:val="cs-CZ" w:eastAsia="en-US" w:bidi="ar-SA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026CE5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cs-CZ" w:eastAsia="en-US" w:bidi="ar-SA"/>
    </w:rPr>
  </w:style>
  <w:style w:type="character" w:customStyle="1" w:styleId="Nadpis5Char">
    <w:name w:val="Nadpis 5 Char"/>
    <w:basedOn w:val="Standardnpsmoodstavce"/>
    <w:link w:val="Nadpis5"/>
    <w:uiPriority w:val="99"/>
    <w:semiHidden/>
    <w:locked/>
    <w:rsid w:val="00026CE5"/>
    <w:rPr>
      <w:rFonts w:ascii="Cambria" w:eastAsia="Times New Roman" w:hAnsi="Cambria" w:cs="Times New Roman"/>
      <w:color w:val="243F60"/>
      <w:sz w:val="22"/>
      <w:szCs w:val="22"/>
      <w:lang w:val="cs-CZ" w:eastAsia="en-US" w:bidi="ar-SA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026CE5"/>
    <w:rPr>
      <w:rFonts w:ascii="Cambria" w:eastAsia="Times New Roman" w:hAnsi="Cambria" w:cs="Times New Roman"/>
      <w:i/>
      <w:iCs/>
      <w:color w:val="243F60"/>
      <w:sz w:val="22"/>
      <w:szCs w:val="22"/>
      <w:lang w:val="cs-CZ" w:eastAsia="en-US" w:bidi="ar-SA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026CE5"/>
    <w:rPr>
      <w:rFonts w:ascii="Cambria" w:eastAsia="Times New Roman" w:hAnsi="Cambria" w:cs="Times New Roman"/>
      <w:i/>
      <w:iCs/>
      <w:color w:val="404040"/>
      <w:sz w:val="22"/>
      <w:szCs w:val="22"/>
      <w:lang w:val="cs-CZ" w:eastAsia="en-US" w:bidi="ar-SA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026CE5"/>
    <w:rPr>
      <w:rFonts w:ascii="Cambria" w:eastAsia="Times New Roman" w:hAnsi="Cambria" w:cs="Times New Roman"/>
      <w:color w:val="404040"/>
      <w:lang w:val="cs-CZ" w:eastAsia="en-US" w:bidi="ar-SA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026CE5"/>
    <w:rPr>
      <w:rFonts w:ascii="Cambria" w:eastAsia="Times New Roman" w:hAnsi="Cambria" w:cs="Times New Roman"/>
      <w:i/>
      <w:iCs/>
      <w:color w:val="404040"/>
      <w:lang w:val="cs-CZ" w:eastAsia="en-US" w:bidi="ar-SA"/>
    </w:rPr>
  </w:style>
  <w:style w:type="paragraph" w:styleId="Bezmezer">
    <w:name w:val="No Spacing"/>
    <w:link w:val="BezmezerChar"/>
    <w:uiPriority w:val="99"/>
    <w:qFormat/>
    <w:rsid w:val="00026CE5"/>
    <w:rPr>
      <w:rFonts w:ascii="Garamond" w:hAnsi="Garamond"/>
      <w:sz w:val="22"/>
      <w:szCs w:val="22"/>
      <w:lang w:eastAsia="en-US"/>
    </w:rPr>
  </w:style>
  <w:style w:type="paragraph" w:styleId="Zhlav">
    <w:name w:val="header"/>
    <w:basedOn w:val="Normln"/>
    <w:link w:val="ZhlavChar"/>
    <w:uiPriority w:val="99"/>
    <w:semiHidden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6955DE"/>
    <w:rPr>
      <w:rFonts w:ascii="Garamond" w:hAnsi="Garamond" w:cs="Times New Roman"/>
    </w:rPr>
  </w:style>
  <w:style w:type="paragraph" w:styleId="Zpat">
    <w:name w:val="footer"/>
    <w:basedOn w:val="Normln"/>
    <w:link w:val="ZpatChar"/>
    <w:uiPriority w:val="99"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6955DE"/>
    <w:rPr>
      <w:rFonts w:ascii="Garamond" w:hAnsi="Garamond" w:cs="Times New Roman"/>
    </w:rPr>
  </w:style>
  <w:style w:type="paragraph" w:customStyle="1" w:styleId="Top">
    <w:name w:val="Top"/>
    <w:basedOn w:val="Bezmezer"/>
    <w:link w:val="TopChar"/>
    <w:uiPriority w:val="99"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99"/>
    <w:locked/>
    <w:rsid w:val="006955DE"/>
    <w:rPr>
      <w:rFonts w:ascii="Garamond" w:hAnsi="Garamond"/>
      <w:sz w:val="22"/>
      <w:szCs w:val="22"/>
      <w:lang w:val="cs-CZ" w:eastAsia="en-US" w:bidi="ar-SA"/>
    </w:rPr>
  </w:style>
  <w:style w:type="character" w:customStyle="1" w:styleId="TopChar">
    <w:name w:val="Top Char"/>
    <w:basedOn w:val="BezmezerChar"/>
    <w:link w:val="Top"/>
    <w:uiPriority w:val="99"/>
    <w:locked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99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rsid w:val="008503AB"/>
    <w:rPr>
      <w:rFonts w:cs="Times New Roman"/>
      <w:color w:val="0000FF"/>
      <w:u w:val="single"/>
    </w:rPr>
  </w:style>
  <w:style w:type="table" w:styleId="Mkatabulky">
    <w:name w:val="Table Grid"/>
    <w:basedOn w:val="Normlntabulka"/>
    <w:uiPriority w:val="99"/>
    <w:rsid w:val="004821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uiPriority w:val="99"/>
    <w:rsid w:val="0048218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ednmka11">
    <w:name w:val="Střední mřížka 11"/>
    <w:uiPriority w:val="99"/>
    <w:rsid w:val="0048218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paragraph" w:styleId="Textpoznpodarou">
    <w:name w:val="footnote text"/>
    <w:basedOn w:val="Normln"/>
    <w:link w:val="TextpoznpodarouChar"/>
    <w:uiPriority w:val="99"/>
    <w:semiHidden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CF29D5"/>
    <w:rPr>
      <w:rFonts w:ascii="Garamond" w:hAnsi="Garamond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CF29D5"/>
    <w:rPr>
      <w:rFonts w:cs="Times New Roman"/>
      <w:vertAlign w:val="superscript"/>
    </w:rPr>
  </w:style>
  <w:style w:type="paragraph" w:customStyle="1" w:styleId="CodeBlock">
    <w:name w:val="CodeBlock"/>
    <w:basedOn w:val="Normln"/>
    <w:link w:val="CodeBlockChar"/>
    <w:uiPriority w:val="99"/>
    <w:rsid w:val="009C65F8"/>
    <w:rPr>
      <w:rFonts w:ascii="Courier New" w:hAnsi="Courier New" w:cs="Courier New"/>
      <w:sz w:val="20"/>
      <w:szCs w:val="20"/>
      <w:shd w:val="clear" w:color="auto" w:fill="BFBFBF"/>
    </w:rPr>
  </w:style>
  <w:style w:type="paragraph" w:customStyle="1" w:styleId="Code">
    <w:name w:val="Code"/>
    <w:basedOn w:val="Normln"/>
    <w:link w:val="CodeChar"/>
    <w:uiPriority w:val="99"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uiPriority w:val="99"/>
    <w:locked/>
    <w:rsid w:val="009C65F8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Standardnpsmoodstavce"/>
    <w:link w:val="Code"/>
    <w:uiPriority w:val="99"/>
    <w:locked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rsid w:val="001A62CC"/>
    <w:rPr>
      <w:rFonts w:cs="Times New Roman"/>
      <w:color w:val="800080"/>
      <w:u w:val="single"/>
    </w:rPr>
  </w:style>
  <w:style w:type="paragraph" w:styleId="Titulek">
    <w:name w:val="caption"/>
    <w:basedOn w:val="Normln"/>
    <w:next w:val="Normln"/>
    <w:uiPriority w:val="99"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  <w:style w:type="numbering" w:customStyle="1" w:styleId="Styl1">
    <w:name w:val="Styl1"/>
    <w:rsid w:val="00320DEE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6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anda1@fit.cvut.cz" TargetMode="External"/><Relationship Id="rId13" Type="http://schemas.openxmlformats.org/officeDocument/2006/relationships/hyperlink" Target="https://users.fit.cvut.cz/~soch/mi-pa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stl/dequ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Knapsack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l/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ranch_and_bound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celimic@fit.cvut.cz" TargetMode="External"/><Relationship Id="rId14" Type="http://schemas.openxmlformats.org/officeDocument/2006/relationships/hyperlink" Target="https://edux.fit.cvut.cz/courses/MI-PAR/labs/poznamky_k_implementa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ECB2AA91-D6C1-4BAD-83B3-BE00F030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1787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Kavan</dc:creator>
  <cp:keywords/>
  <dc:description/>
  <cp:lastModifiedBy>Daniel Kavan</cp:lastModifiedBy>
  <cp:revision>58</cp:revision>
  <dcterms:created xsi:type="dcterms:W3CDTF">2010-12-08T14:29:00Z</dcterms:created>
  <dcterms:modified xsi:type="dcterms:W3CDTF">2010-12-15T20:19:00Z</dcterms:modified>
</cp:coreProperties>
</file>