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2937"/>
          <w:sz w:val="52"/>
          <w:szCs w:val="52"/>
        </w:rPr>
        <w:t xml:space="preserve">AEO Analysis System</w:t>
      </w:r>
    </w:p>
    <w:p>
      <w:pPr>
        <w:spacing w:after="60" w:before="0"/>
      </w:pPr>
      <w:r>
        <w:rPr>
          <w:rFonts w:ascii="Arial" w:cs="Arial" w:eastAsia="Arial" w:hAnsi="Arial"/>
          <w:color w:val="1E40AF"/>
          <w:sz w:val="30"/>
          <w:szCs w:val="30"/>
        </w:rPr>
        <w:t xml:space="preserve">Architecture Brief — Engineering Build Guide</w:t>
      </w:r>
    </w:p>
    <w:p>
      <w:pPr>
        <w:spacing w:after="240" w:before="0"/>
      </w:pPr>
      <w:r>
        <w:rPr>
          <w:rFonts w:ascii="Arial" w:cs="Arial" w:eastAsia="Arial" w:hAnsi="Arial"/>
          <w:color w:val="6B7280"/>
          <w:sz w:val="18"/>
          <w:szCs w:val="18"/>
        </w:rPr>
        <w:t xml:space="preserve">Version 3.0  |  Internal Use Only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4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val="false"/>
                <w:bCs w:val="false"/>
                <w:color w:val="1F2937"/>
                <w:sz w:val="19"/>
                <w:szCs w:val="19"/>
              </w:rPr>
              <w:t xml:space="preserve">Purpose</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Agent-based pipeline: read from Supabase, extract AEO metrics, power dashboards and reports</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Storage</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Supabase (PostgreSQL) — existing tables + new tables defined here</w:t>
            </w:r>
          </w:p>
        </w:tc>
      </w:tr>
      <w:tr>
        <w:tc>
          <w:tcPr>
            <w:tcW w:type="dxa" w:w="4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val="false"/>
                <w:bCs w:val="false"/>
                <w:color w:val="1F2937"/>
                <w:sz w:val="19"/>
                <w:szCs w:val="19"/>
              </w:rPr>
              <w:t xml:space="preserve">Primary consumers</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Dashboards (overview, prompt, sources), reports, time-series analytics</w:t>
            </w:r>
          </w:p>
        </w:tc>
      </w:tr>
      <w:tr>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Key constraint</w:t>
            </w:r>
          </w:p>
        </w:tc>
        <w:tc>
          <w:tcPr>
            <w:tcW w:type="dxa" w:w="4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1F2937"/>
                <w:sz w:val="19"/>
                <w:szCs w:val="19"/>
              </w:rPr>
              <w:t xml:space="preserve">Dashboards read aggregate tables only — never raw responses</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1. What We Are Building</w:t>
      </w:r>
    </w:p>
    <w:p>
      <w:pPr>
        <w:spacing w:after="100" w:before="60"/>
      </w:pPr>
      <w:r>
        <w:rPr>
          <w:rFonts w:ascii="Arial" w:cs="Arial" w:eastAsia="Arial" w:hAnsi="Arial"/>
          <w:color w:val="1F2937"/>
          <w:sz w:val="20"/>
          <w:szCs w:val="20"/>
        </w:rPr>
        <w:t xml:space="preserve">An answer engine optimisation (AEO) platform that measures how often, how early, and how positively AI models mention a brand when answering category questions. The system runs a fixed set of prompts daily across multiple LLM models, extracts structured metrics for the primary brand and all tracked competitors, and stores those facts to support trend analysis, prompt benchmarking, source intelligence, and competitive ranking.</w:t>
      </w:r>
    </w:p>
    <w:p>
      <w:pPr>
        <w:spacing w:after="80" w:before="80"/>
      </w:pPr>
      <w:r>
        <w:t xml:space="preserve"/>
      </w:r>
    </w:p>
    <w:p>
      <w:pPr>
        <w:pBdr>
          <w:left w:val="single" w:color="1E40AF" w:sz="12" w:space="8"/>
        </w:pBdr>
        <w:spacing w:after="120" w:before="120"/>
        <w:ind w:left="360" w:right="360"/>
      </w:pPr>
      <w:r>
        <w:rPr>
          <w:rFonts w:ascii="Arial" w:cs="Arial" w:eastAsia="Arial" w:hAnsi="Arial"/>
          <w:i/>
          <w:iCs/>
          <w:color w:val="1F2937"/>
          <w:sz w:val="19"/>
          <w:szCs w:val="19"/>
        </w:rPr>
        <w:t xml:space="preserve">The pipeline has exactly three layers: LLM responses (immutable events) → response_data + citations + topics (extracted facts) → daily_brand_metrics + daily_prompt_metrics (scored aggregates). Dashboards never touch the raw layers.</w:t>
      </w:r>
    </w:p>
    <w:p>
      <w:pPr>
        <w:spacing w:after="80" w:before="80"/>
      </w:pPr>
      <w:r>
        <w:t xml:space="preserve"/>
      </w:r>
    </w:p>
    <w:p>
      <w:pPr>
        <w:spacing w:after="30" w:before="30"/>
        <w:ind w:left="360"/>
      </w:pPr>
      <w:r>
        <w:rPr>
          <w:rFonts w:ascii="Courier New" w:cs="Courier New" w:eastAsia="Courier New" w:hAnsi="Courier New"/>
          <w:color w:val="111827"/>
          <w:sz w:val="17"/>
          <w:szCs w:val="17"/>
        </w:rPr>
        <w:t xml:space="preserve">LLM Responses  →  response_data / citations / topics  →  daily_brand_metrics / daily_prompt_metrics</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2. Critical Architectural Decisions</w:t>
      </w:r>
    </w:p>
    <w:p>
      <w:pPr>
        <w:pStyle w:val="Heading2"/>
        <w:pBdr>
          <w:bottom w:val="single" w:color="1E40AF" w:sz="6" w:space="4"/>
        </w:pBdr>
        <w:spacing w:after="100" w:before="280"/>
      </w:pPr>
      <w:r>
        <w:rPr>
          <w:rFonts w:ascii="Arial" w:cs="Arial" w:eastAsia="Arial" w:hAnsi="Arial"/>
          <w:b/>
          <w:bCs/>
          <w:color w:val="1E40AF"/>
          <w:sz w:val="26"/>
          <w:szCs w:val="26"/>
        </w:rPr>
        <w:t xml:space="preserve">2.1 Competitors Must Be Tracked as Brands</w:t>
      </w:r>
    </w:p>
    <w:p>
      <w:pPr>
        <w:spacing w:after="100" w:before="60"/>
      </w:pPr>
      <w:r>
        <w:rPr>
          <w:rFonts w:ascii="Arial" w:cs="Arial" w:eastAsia="Arial" w:hAnsi="Arial"/>
          <w:color w:val="1F2937"/>
          <w:sz w:val="20"/>
          <w:szCs w:val="20"/>
        </w:rPr>
        <w:t xml:space="preserve">The current competitors table stores competitor_name and competitor_domain as plain text with denormalized metrics (mention_frequency, avg_sentiment, avg_position). These fields will silently drift because nothing in the pipeline writes to them.</w:t>
      </w:r>
    </w:p>
    <w:p>
      <w:pPr>
        <w:spacing w:after="100" w:before="60"/>
      </w:pPr>
      <w:r>
        <w:rPr>
          <w:rFonts w:ascii="Arial" w:cs="Arial" w:eastAsia="Arial" w:hAnsi="Arial"/>
          <w:color w:val="1F2937"/>
          <w:sz w:val="20"/>
          <w:szCs w:val="20"/>
        </w:rPr>
        <w:t xml:space="preserve">Fix: every competitor that needs metric tracking must have a corresponding record in the brands table. The competitors table becomes a relationship config — "brand A considers brand B a competitor." Add linked_brand_id (FK → brands) to competitors.</w:t>
      </w:r>
    </w:p>
    <w:p>
      <w:pPr>
        <w:pStyle w:val="ListParagraph"/>
        <w:numPr>
          <w:ilvl w:val="0"/>
          <w:numId w:val="2"/>
        </w:numPr>
        <w:spacing w:after="40" w:before="40"/>
      </w:pPr>
      <w:r>
        <w:rPr>
          <w:rFonts w:ascii="Arial" w:cs="Arial" w:eastAsia="Arial" w:hAnsi="Arial"/>
          <w:color w:val="1F2937"/>
          <w:sz w:val="20"/>
          <w:szCs w:val="20"/>
        </w:rPr>
        <w:t xml:space="preserve">The pipeline creates response_data rows for both primary brands and competitors</w:t>
      </w:r>
    </w:p>
    <w:p>
      <w:pPr>
        <w:pStyle w:val="ListParagraph"/>
        <w:numPr>
          <w:ilvl w:val="0"/>
          <w:numId w:val="2"/>
        </w:numPr>
        <w:spacing w:after="40" w:before="40"/>
      </w:pPr>
      <w:r>
        <w:rPr>
          <w:rFonts w:ascii="Arial" w:cs="Arial" w:eastAsia="Arial" w:hAnsi="Arial"/>
          <w:color w:val="1F2937"/>
          <w:sz w:val="20"/>
          <w:szCs w:val="20"/>
        </w:rPr>
        <w:t xml:space="preserve">The extractor agent resolves mentions against brands.name, brands.aliases[], competitors.competitor_name, and competitors.competitor_domain</w:t>
      </w:r>
    </w:p>
    <w:p>
      <w:pPr>
        <w:pStyle w:val="ListParagraph"/>
        <w:numPr>
          <w:ilvl w:val="0"/>
          <w:numId w:val="2"/>
        </w:numPr>
        <w:spacing w:after="40" w:before="40"/>
      </w:pPr>
      <w:r>
        <w:rPr>
          <w:rFonts w:ascii="Arial" w:cs="Arial" w:eastAsia="Arial" w:hAnsi="Arial"/>
          <w:color w:val="1F2937"/>
          <w:sz w:val="20"/>
          <w:szCs w:val="20"/>
        </w:rPr>
        <w:t xml:space="preserve">Remove or deprecate: mention_frequency, avg_sentiment, avg_position, competitive_threat_level, market_position, strengths, weaknesses from competitors — derive these from daily_brand_metrics at query time</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2.2 Facts vs Scores — Strict Separation</w:t>
      </w:r>
    </w:p>
    <w:p>
      <w:pPr>
        <w:spacing w:after="100" w:before="60"/>
      </w:pPr>
      <w:r>
        <w:rPr>
          <w:rFonts w:ascii="Arial" w:cs="Arial" w:eastAsia="Arial" w:hAnsi="Arial"/>
          <w:color w:val="1F2937"/>
          <w:sz w:val="20"/>
          <w:szCs w:val="20"/>
        </w:rPr>
        <w:t xml:space="preserve">response_data stores only what the LLM actually said: objective, formula-free extractions. No LVI. No share of voice. No composite scores. If weighting formulas change next month, only the daily aggregation job reruns — response_data is never rewritten.</w:t>
      </w:r>
    </w:p>
    <w:p>
      <w:pPr>
        <w:pBdr>
          <w:left w:val="single" w:color="1E40AF" w:sz="12" w:space="8"/>
        </w:pBdr>
        <w:spacing w:after="120" w:before="120"/>
        <w:ind w:left="360" w:right="360"/>
      </w:pPr>
      <w:r>
        <w:rPr>
          <w:rFonts w:ascii="Arial" w:cs="Arial" w:eastAsia="Arial" w:hAnsi="Arial"/>
          <w:i/>
          <w:iCs/>
          <w:color w:val="1F2937"/>
          <w:sz w:val="19"/>
          <w:szCs w:val="19"/>
        </w:rPr>
        <w:t xml:space="preserve">daily_brand_metrics and daily_prompt_metrics own all computed scores. These are upserted by the daily aggregation job. Historical records are preserved; only the target date's rows are updated.</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2.3 Aggregation Is the Only Source of Metrics</w:t>
      </w:r>
    </w:p>
    <w:p>
      <w:pPr>
        <w:spacing w:after="100" w:before="60"/>
      </w:pPr>
      <w:r>
        <w:rPr>
          <w:rFonts w:ascii="Arial" w:cs="Arial" w:eastAsia="Arial" w:hAnsi="Arial"/>
          <w:color w:val="1F2937"/>
          <w:sz w:val="20"/>
          <w:szCs w:val="20"/>
        </w:rPr>
        <w:t xml:space="preserve">Per-response scoring is eliminated. The daily aggregation job computes all metrics from raw facts once and writes them to the two aggregate tables. Dashboard queries hit only those tables — never response_data for display purposes.</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3. Schema — All Tables</w:t>
      </w:r>
    </w:p>
    <w:p>
      <w:pPr>
        <w:spacing w:after="100" w:before="60"/>
      </w:pPr>
      <w:r>
        <w:rPr>
          <w:rFonts w:ascii="Arial" w:cs="Arial" w:eastAsia="Arial" w:hAnsi="Arial"/>
          <w:color w:val="1F2937"/>
          <w:sz w:val="20"/>
          <w:szCs w:val="20"/>
        </w:rPr>
        <w:t xml:space="preserve">The system uses four reference/config tables that anchor every foreign key in the pipeline, plus five analytical tables that the agents write to. All are documented below.</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3.1 brands — The Central Entity</w:t>
      </w:r>
    </w:p>
    <w:p>
      <w:pPr>
        <w:spacing w:after="100" w:before="60"/>
      </w:pPr>
      <w:r>
        <w:rPr>
          <w:rFonts w:ascii="Arial" w:cs="Arial" w:eastAsia="Arial" w:hAnsi="Arial"/>
          <w:color w:val="1F2937"/>
          <w:sz w:val="20"/>
          <w:szCs w:val="20"/>
        </w:rPr>
        <w:t xml:space="preserve">Every entity the system tracks — primary brands and competitors alike — must have a row here. This is the single FK target for brand_id across response_data, citations, daily_brand_metrics, and daily_prompt_metrics. Competitors are not tracked separately in the pipeline; they are brands with a relationship record in the competitors table.</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24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2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name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Canonical brand name used in display and matching</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domain</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Primary domain — used by extractor to classify citations as owned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aliases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Alternative names and abbreviations for mention matching (e.g. ["Coca-Cola","Coke","CC"])</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is_primary</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True = client brand. False = competitor brand tracked for benchmarking</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account_id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Owner account — for multi-tenant isolation</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created_at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timestamptz</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bl>
    <w:p>
      <w:pPr>
        <w:spacing w:after="80" w:before="80"/>
      </w:pPr>
      <w:r>
        <w:t xml:space="preserve"/>
      </w:r>
    </w:p>
    <w:p>
      <w:pPr>
        <w:pBdr>
          <w:left w:val="single" w:color="1E40AF" w:sz="12" w:space="8"/>
        </w:pBdr>
        <w:spacing w:after="120" w:before="120"/>
        <w:ind w:left="360" w:right="360"/>
      </w:pPr>
      <w:r>
        <w:rPr>
          <w:rFonts w:ascii="Arial" w:cs="Arial" w:eastAsia="Arial" w:hAnsi="Arial"/>
          <w:i/>
          <w:iCs/>
          <w:color w:val="1F2937"/>
          <w:sz w:val="19"/>
          <w:szCs w:val="19"/>
        </w:rPr>
        <w:t xml:space="preserve">aliases[] is the most important field for extraction accuracy. The extractor agent must match against every alias, not just name. A brand with aliases ["Wise","TransferWise"] will be missed in responses that use the old name if aliases is empty.</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3.2 runs — Daily Batch Execution Record</w:t>
      </w:r>
    </w:p>
    <w:p>
      <w:pPr>
        <w:spacing w:after="100" w:before="60"/>
      </w:pPr>
      <w:r>
        <w:rPr>
          <w:rFonts w:ascii="Arial" w:cs="Arial" w:eastAsia="Arial" w:hAnsi="Arial"/>
          <w:color w:val="1F2937"/>
          <w:sz w:val="20"/>
          <w:szCs w:val="20"/>
        </w:rPr>
        <w:t xml:space="preserve">One row per daily batch execution. All responses produced in a run share the same run_id, which makes it possible to scope any query to a specific execution window, reprocess a failed run, or compare two runs on the same date.</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24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2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run_date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date</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Target date for this batch — not necessarily today (supports backfill)</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status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varchar(20)</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pending | running | complete | partial | failed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Primary brand this run was initiated for</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prompts_total</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 prompt × model combinations scheduled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prompts_complete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Completed so far — enables progress tracking</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prompts_failed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Failed combinations — triggers alert if above threshold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started_at</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timestamptz</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completed_at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timestamptz</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Null until run finishes or fails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triggered_by</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varchar(50)</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cron | manual | api — for audit trail</w:t>
            </w:r>
          </w:p>
        </w:tc>
      </w:tr>
    </w:tbl>
    <w:p>
      <w:pPr>
        <w:spacing w:after="80" w:before="80"/>
      </w:pPr>
      <w:r>
        <w:t xml:space="preserve"/>
      </w:r>
    </w:p>
    <w:p>
      <w:pPr>
        <w:spacing w:after="100" w:before="60"/>
      </w:pPr>
      <w:r>
        <w:rPr>
          <w:rFonts w:ascii="Arial" w:cs="Arial" w:eastAsia="Arial" w:hAnsi="Arial"/>
          <w:color w:val="1F2937"/>
          <w:sz w:val="20"/>
          <w:szCs w:val="20"/>
        </w:rPr>
        <w:t xml:space="preserve">status = partial means some responses completed but others failed. The aggregation job should only run on complete or partial runs — never on runs still in pending or running state. partial runs are included in aggregates, with failed responses excluded and counted in cron_logs.</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3.3 user_prompts — The Question Bank</w:t>
      </w:r>
    </w:p>
    <w:p>
      <w:pPr>
        <w:spacing w:after="100" w:before="60"/>
      </w:pPr>
      <w:r>
        <w:rPr>
          <w:rFonts w:ascii="Arial" w:cs="Arial" w:eastAsia="Arial" w:hAnsi="Arial"/>
          <w:color w:val="1F2937"/>
          <w:sz w:val="20"/>
          <w:szCs w:val="20"/>
        </w:rPr>
        <w:t xml:space="preserve">Each prompt is a question the system submits to LLM models. Prompts are the primary unit of analysis for the Prompt dashboard. A prompt's category determines which dashboard view it contributes to.</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24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2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Which brand this prompt was created for</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The full question submitted to the LLM</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category</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Prompt category — maps to topic groupings in dashboards</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is_branded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True = prompt mentions the brand by name. False = generic category question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is_active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Only active prompts are included in daily runs</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locale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Target locale/market for this prompt e.g. en-NG, en-GB</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topic_id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Links to prompt_topics for grouping</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created_at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timestamptz</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bl>
    <w:p>
      <w:pPr>
        <w:spacing w:after="80" w:before="80"/>
      </w:pPr>
      <w:r>
        <w:t xml:space="preserve"/>
      </w:r>
    </w:p>
    <w:p>
      <w:pPr>
        <w:spacing w:after="100" w:before="60"/>
      </w:pPr>
      <w:r>
        <w:rPr>
          <w:rFonts w:ascii="Arial" w:cs="Arial" w:eastAsia="Arial" w:hAnsi="Arial"/>
          <w:color w:val="1F2937"/>
          <w:sz w:val="20"/>
          <w:szCs w:val="20"/>
        </w:rPr>
        <w:t xml:space="preserve">is_branded is critical for the Discoverability metric: responses to non-branded prompts (is_branded = false) where the brand still appears are the strongest AEO signal. The aggregation job must segment these separately.</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3.4 llm_model_configs — Model Registry</w:t>
      </w:r>
    </w:p>
    <w:p>
      <w:pPr>
        <w:spacing w:after="100" w:before="60"/>
      </w:pPr>
      <w:r>
        <w:rPr>
          <w:rFonts w:ascii="Arial" w:cs="Arial" w:eastAsia="Arial" w:hAnsi="Arial"/>
          <w:color w:val="1F2937"/>
          <w:sz w:val="20"/>
          <w:szCs w:val="20"/>
        </w:rPr>
        <w:t xml:space="preserve">Every LLM model the system runs prompts against. Each model may have different system prompts, temperature, token limits, and web search configuration. This table is the reference for model_id in responses and for the best_performing_model field in daily_prompt_metrics.</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24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2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name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Display name e.g. "GPT-4o", "Claude 3.5 Sonnet", "Gemini 1.5 Pro"</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provider</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openai | anthropic | google | mistral | cohere etc.</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model_string</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Exact API identifier e.g. gpt-4o-2024-08-06</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is_active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Only active models are included in daily runs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has_web_search</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Whether this model config uses web search — affects citation extraction</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system_prompt_id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References system_prompts — persona used for this model</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temperature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Generation temperature — stored for reproducibility audit</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max_tokens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bl>
    <w:p>
      <w:pPr>
        <w:spacing w:after="80" w:before="80"/>
      </w:pPr>
      <w:r>
        <w:t xml:space="preserve"/>
      </w:r>
    </w:p>
    <w:p>
      <w:pPr>
        <w:pBdr>
          <w:left w:val="single" w:color="1E40AF" w:sz="12" w:space="8"/>
        </w:pBdr>
        <w:spacing w:after="120" w:before="120"/>
        <w:ind w:left="360" w:right="360"/>
      </w:pPr>
      <w:r>
        <w:rPr>
          <w:rFonts w:ascii="Arial" w:cs="Arial" w:eastAsia="Arial" w:hAnsi="Arial"/>
          <w:i/>
          <w:iCs/>
          <w:color w:val="1F2937"/>
          <w:sz w:val="19"/>
          <w:szCs w:val="19"/>
        </w:rPr>
        <w:t xml:space="preserve">has_web_search matters for citation extraction logic. A model without web search cannot produce real URLs — the extractor agent must handle this differently (inline references vs live citations). The aggregation job should also segment citation_rate by has_web_search to avoid comparing apples to oranges.</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3.5 responses — Immutable Event Log</w:t>
      </w:r>
    </w:p>
    <w:p>
      <w:pPr>
        <w:spacing w:after="100" w:before="60"/>
      </w:pPr>
      <w:r>
        <w:rPr>
          <w:rFonts w:ascii="Arial" w:cs="Arial" w:eastAsia="Arial" w:hAnsi="Arial"/>
          <w:color w:val="1F2937"/>
          <w:sz w:val="20"/>
          <w:szCs w:val="20"/>
        </w:rPr>
        <w:t xml:space="preserve">One row per prompt × model execution. Never updated after creation except for extraction_status.</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24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2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Primary key</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run_id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runs(id)</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prompt_id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References user_prompts(id)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model_id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llm_model_configs(id)</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Primary brand context for this run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raw_text</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Full LLM response — immutable</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word_count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Denormalized for fast aggregation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input_tokens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For cost auditing and billing reconciliation</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output_tokens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For cost auditing and model efficiency analysis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latency_ms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Model response time — detect degradation</w:t>
            </w:r>
          </w:p>
        </w:tc>
      </w:tr>
      <w:tr>
        <w:tc>
          <w:tcPr>
            <w:tcW w:type="dxa" w:w="2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extraction_status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varchar(20)</w:t>
            </w:r>
          </w:p>
        </w:tc>
        <w:tc>
          <w:tcPr>
            <w:tcW w:type="dxa" w:w="62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pending | processing | complete | failed</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extraction_error</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62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Null unless failed — enables retry targeting</w:t>
            </w:r>
          </w:p>
        </w:tc>
      </w:tr>
    </w:tbl>
    <w:p>
      <w:pPr>
        <w:spacing w:after="80" w:before="80"/>
      </w:pPr>
      <w:r>
        <w:t xml:space="preserve"/>
      </w:r>
    </w:p>
    <w:p>
      <w:pPr>
        <w:spacing w:after="100" w:before="60"/>
      </w:pPr>
      <w:r>
        <w:rPr>
          <w:rFonts w:ascii="Arial" w:cs="Arial" w:eastAsia="Arial" w:hAnsi="Arial"/>
          <w:b/>
          <w:bCs/>
          <w:color w:val="1F2937"/>
          <w:sz w:val="20"/>
          <w:szCs w:val="20"/>
        </w:rPr>
        <w:t xml:space="preserve">Required indexes:</w:t>
      </w:r>
    </w:p>
    <w:p>
      <w:pPr>
        <w:spacing w:after="30" w:before="30"/>
        <w:ind w:left="360"/>
      </w:pPr>
      <w:r>
        <w:rPr>
          <w:rFonts w:ascii="Courier New" w:cs="Courier New" w:eastAsia="Courier New" w:hAnsi="Courier New"/>
          <w:color w:val="111827"/>
          <w:sz w:val="17"/>
          <w:szCs w:val="17"/>
        </w:rPr>
        <w:t xml:space="preserve">UNIQUE (run_id, prompt_id, model_id)  -- prevents duplicate processing</w:t>
      </w:r>
    </w:p>
    <w:p>
      <w:pPr>
        <w:spacing w:after="30" w:before="30"/>
        <w:ind w:left="360"/>
      </w:pPr>
      <w:r>
        <w:rPr>
          <w:rFonts w:ascii="Courier New" w:cs="Courier New" w:eastAsia="Courier New" w:hAnsi="Courier New"/>
          <w:color w:val="111827"/>
          <w:sz w:val="17"/>
          <w:szCs w:val="17"/>
        </w:rPr>
        <w:t xml:space="preserve">INDEX ON (brand_id, created_at)</w:t>
      </w:r>
    </w:p>
    <w:p>
      <w:pPr>
        <w:spacing w:after="30" w:before="30"/>
        <w:ind w:left="360"/>
      </w:pPr>
      <w:r>
        <w:rPr>
          <w:rFonts w:ascii="Courier New" w:cs="Courier New" w:eastAsia="Courier New" w:hAnsi="Courier New"/>
          <w:color w:val="111827"/>
          <w:sz w:val="17"/>
          <w:szCs w:val="17"/>
        </w:rPr>
        <w:t xml:space="preserve">INDEX ON (extraction_status) WHERE extraction_status != 'complete'  -- partial index for agent pickup</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3.6 response_data — Extracted Atomic Facts</w:t>
      </w:r>
    </w:p>
    <w:p>
      <w:pPr>
        <w:spacing w:after="100" w:before="60"/>
      </w:pPr>
      <w:r>
        <w:rPr>
          <w:rFonts w:ascii="Arial" w:cs="Arial" w:eastAsia="Arial" w:hAnsi="Arial"/>
          <w:color w:val="1F2937"/>
          <w:sz w:val="20"/>
          <w:szCs w:val="20"/>
        </w:rPr>
        <w:t xml:space="preserve">Renamed from response_facts. One row per brand (primary or competitor) per response. No computed scores — only what the extraction agent observed.</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940"/>
      </w:tblGrid>
      <w:tr>
        <w:trPr>
          <w:tblHeader/>
        </w:trPr>
        <w:tc>
          <w:tcPr>
            <w:tcW w:type="dxa" w:w="25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9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responses(id) ON DELETE CASCADE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References brands(id) — primary or competitor</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mentioned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Whether brand appeared in response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brand_rank</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Ordinal rank among brands mentioned — 1 = first brand named. NULL if not mentioned. Answers: were we 1st, 2nd, 3rd brand the AI named?</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brand_mention_count</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How many times brand is referenced. Matters: 5 mentions signals primary recommendation vs passing mention</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co_mentioned_brands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Which other brand names appeared. Enables competitive co-occurrence mapping and prompt landscape analysis</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competitive_density</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Count of distinct brands in this response — SOV denominator. Derivable from array_length(co_mentioned_brands)</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raw_sentiment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numeric(4,3)</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Raw AFINN score -1.000 to 1.000 — no category labels here</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sentiment_signals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Top words driving the score e.g. ARRAY['reliable','slow']</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citation_count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Citations in this response that reference/support this brand</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total_response_citations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Total citations in response — for citation share calculation</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is_primary_recommendation</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 is the top/first recommendation in the response</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extraction_model</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varchar(50)</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Which agent/model produced this extraction row</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extraction_version</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Increment when extraction logic changes — for trend comparability audit</w:t>
            </w:r>
          </w:p>
        </w:tc>
      </w:tr>
    </w:tbl>
    <w:p>
      <w:pPr>
        <w:spacing w:after="80" w:before="80"/>
      </w:pPr>
      <w:r>
        <w:t xml:space="preserve"/>
      </w:r>
    </w:p>
    <w:p>
      <w:pPr>
        <w:spacing w:after="100" w:before="60"/>
      </w:pPr>
      <w:r>
        <w:rPr>
          <w:rFonts w:ascii="Arial" w:cs="Arial" w:eastAsia="Arial" w:hAnsi="Arial"/>
          <w:b/>
          <w:bCs/>
          <w:color w:val="1F2937"/>
          <w:sz w:val="20"/>
          <w:szCs w:val="20"/>
        </w:rPr>
        <w:t xml:space="preserve">Key design decisions:</w:t>
      </w:r>
    </w:p>
    <w:p>
      <w:pPr>
        <w:pStyle w:val="ListParagraph"/>
        <w:numPr>
          <w:ilvl w:val="0"/>
          <w:numId w:val="2"/>
        </w:numPr>
        <w:spacing w:after="40" w:before="40"/>
      </w:pPr>
      <w:r>
        <w:rPr>
          <w:rFonts w:ascii="Arial" w:cs="Arial" w:eastAsia="Arial" w:hAnsi="Arial"/>
          <w:b/>
          <w:bCs/>
          <w:color w:val="1F2937"/>
          <w:sz w:val="20"/>
          <w:szCs w:val="20"/>
        </w:rPr>
        <w:t xml:space="preserve">brand_rank not first_position or mention_position: </w:t>
      </w:r>
      <w:r>
        <w:rPr>
          <w:rFonts w:ascii="Arial" w:cs="Arial" w:eastAsia="Arial" w:hAnsi="Arial"/>
          <w:color w:val="1F2937"/>
          <w:sz w:val="20"/>
          <w:szCs w:val="20"/>
        </w:rPr>
        <w:t xml:space="preserve">first_position is ambiguous (sentence? word? list?). brand_rank is unambiguous: first brand named = 1, second = 2. Directly answers the AEO question.</w:t>
      </w:r>
    </w:p>
    <w:p>
      <w:pPr>
        <w:pStyle w:val="ListParagraph"/>
        <w:numPr>
          <w:ilvl w:val="0"/>
          <w:numId w:val="2"/>
        </w:numPr>
        <w:spacing w:after="40" w:before="40"/>
      </w:pPr>
      <w:r>
        <w:rPr>
          <w:rFonts w:ascii="Arial" w:cs="Arial" w:eastAsia="Arial" w:hAnsi="Arial"/>
          <w:b/>
          <w:bCs/>
          <w:color w:val="1F2937"/>
          <w:sz w:val="20"/>
          <w:szCs w:val="20"/>
        </w:rPr>
        <w:t xml:space="preserve">brand_mention_count kept: </w:t>
      </w:r>
      <w:r>
        <w:rPr>
          <w:rFonts w:ascii="Arial" w:cs="Arial" w:eastAsia="Arial" w:hAnsi="Arial"/>
          <w:color w:val="1F2937"/>
          <w:sz w:val="20"/>
          <w:szCs w:val="20"/>
        </w:rPr>
        <w:t xml:space="preserve">A brand mentioned 5× signals deeper AI association than 1×. Used with is_primary_recommendation to segment deep mentions vs surface mentions.</w:t>
      </w:r>
    </w:p>
    <w:p>
      <w:pPr>
        <w:pStyle w:val="ListParagraph"/>
        <w:numPr>
          <w:ilvl w:val="0"/>
          <w:numId w:val="2"/>
        </w:numPr>
        <w:spacing w:after="40" w:before="40"/>
      </w:pPr>
      <w:r>
        <w:rPr>
          <w:rFonts w:ascii="Arial" w:cs="Arial" w:eastAsia="Arial" w:hAnsi="Arial"/>
          <w:b/>
          <w:bCs/>
          <w:color w:val="1F2937"/>
          <w:sz w:val="20"/>
          <w:szCs w:val="20"/>
        </w:rPr>
        <w:t xml:space="preserve">co_mentioned_brands text[] replaces two count fields: </w:t>
      </w:r>
      <w:r>
        <w:rPr>
          <w:rFonts w:ascii="Arial" w:cs="Arial" w:eastAsia="Arial" w:hAnsi="Arial"/>
          <w:color w:val="1F2937"/>
          <w:sz w:val="20"/>
          <w:szCs w:val="20"/>
        </w:rPr>
        <w:t xml:space="preserve">The array is the valuable data — competitive co-occurrence queries, always-together analysis, prompt landscape mapping. Add GIN index.</w:t>
      </w:r>
    </w:p>
    <w:p>
      <w:pPr>
        <w:pStyle w:val="ListParagraph"/>
        <w:numPr>
          <w:ilvl w:val="0"/>
          <w:numId w:val="2"/>
        </w:numPr>
        <w:spacing w:after="40" w:before="40"/>
      </w:pPr>
      <w:r>
        <w:rPr>
          <w:rFonts w:ascii="Arial" w:cs="Arial" w:eastAsia="Arial" w:hAnsi="Arial"/>
          <w:b/>
          <w:bCs/>
          <w:color w:val="1F2937"/>
          <w:sz w:val="20"/>
          <w:szCs w:val="20"/>
        </w:rPr>
        <w:t xml:space="preserve">extraction_version: </w:t>
      </w:r>
      <w:r>
        <w:rPr>
          <w:rFonts w:ascii="Arial" w:cs="Arial" w:eastAsia="Arial" w:hAnsi="Arial"/>
          <w:color w:val="1F2937"/>
          <w:sz w:val="20"/>
          <w:szCs w:val="20"/>
        </w:rPr>
        <w:t xml:space="preserve">When you improve extraction logic, old rows stay as version 1, new rows are version 2. Time series queries can filter to a consistent version window — prevents methodology drift corrupting trends.</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3.7 citations — Rich Source Intelligence</w:t>
      </w:r>
    </w:p>
    <w:p>
      <w:pPr>
        <w:spacing w:after="100" w:before="60"/>
      </w:pPr>
      <w:r>
        <w:rPr>
          <w:rFonts w:ascii="Arial" w:cs="Arial" w:eastAsia="Arial" w:hAnsi="Arial"/>
          <w:color w:val="1F2937"/>
          <w:sz w:val="20"/>
          <w:szCs w:val="20"/>
        </w:rPr>
        <w:t xml:space="preserve">Foundation of the Sources page and content improvement work. Each row is one cited source in one response.</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940"/>
      </w:tblGrid>
      <w:tr>
        <w:trPr>
          <w:tblHeader/>
        </w:trPr>
        <w:tc>
          <w:tcPr>
            <w:tcW w:type="dxa" w:w="25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9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PK</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responses(id) ON DELETE CASCADE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domain</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varchar(255)</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e.g. techcrunch.com</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url</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Full URL if extractable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page_title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Title of the cited page</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anchor_text</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text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Phrase used to introduce this source — reveals citation language patterns</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citation_rank</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Ordinal position in response — 1st citation = 1</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times_referenced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How many times this URL is cited within the same response</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source_type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varchar(30)</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owned | earned | competitor | news | paid | ugc | research | government | academic</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content_category</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varchar(30)</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news | blog | review | product | research | social | forum | directory</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benefits_brand_id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 nullable</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Which brand does this citation primarily help. NULL = neutral/general source</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is_competitor_source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bool</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Source domain belongs to a competitor</w:t>
            </w:r>
          </w:p>
        </w:tc>
      </w:tr>
      <w:tr>
        <w:tc>
          <w:tcPr>
            <w:tcW w:type="dxa" w:w="25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domain_authority</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9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0–100 estimated domain authority — populated async, can be null initially</w:t>
            </w:r>
          </w:p>
        </w:tc>
      </w:tr>
      <w:tr>
        <w:tc>
          <w:tcPr>
            <w:tcW w:type="dxa" w:w="25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is_high_authority</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bool GENERATED</w:t>
            </w:r>
          </w:p>
        </w:tc>
        <w:tc>
          <w:tcPr>
            <w:tcW w:type="dxa" w:w="59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domain_authority &gt;= 60 — computed column, no maintenance</w:t>
            </w:r>
          </w:p>
        </w:tc>
      </w:tr>
    </w:tbl>
    <w:p>
      <w:pPr>
        <w:spacing w:after="80" w:before="80"/>
      </w:pPr>
      <w:r>
        <w:t xml:space="preserve"/>
      </w:r>
    </w:p>
    <w:p>
      <w:pPr>
        <w:spacing w:after="100" w:before="60"/>
      </w:pPr>
      <w:r>
        <w:rPr>
          <w:rFonts w:ascii="Arial" w:cs="Arial" w:eastAsia="Arial" w:hAnsi="Arial"/>
          <w:b/>
          <w:bCs/>
          <w:color w:val="1F2937"/>
          <w:sz w:val="20"/>
          <w:szCs w:val="20"/>
        </w:rPr>
        <w:t xml:space="preserve">What this enables for AEO work:</w:t>
      </w:r>
    </w:p>
    <w:p>
      <w:pPr>
        <w:pStyle w:val="ListParagraph"/>
        <w:numPr>
          <w:ilvl w:val="0"/>
          <w:numId w:val="2"/>
        </w:numPr>
        <w:spacing w:after="40" w:before="40"/>
      </w:pPr>
      <w:r>
        <w:rPr>
          <w:rFonts w:ascii="Arial" w:cs="Arial" w:eastAsia="Arial" w:hAnsi="Arial"/>
          <w:color w:val="1F2937"/>
          <w:sz w:val="20"/>
          <w:szCs w:val="20"/>
        </w:rPr>
        <w:t xml:space="preserve">Which domains are cited most in AI answers about our category?</w:t>
      </w:r>
    </w:p>
    <w:p>
      <w:pPr>
        <w:pStyle w:val="ListParagraph"/>
        <w:numPr>
          <w:ilvl w:val="0"/>
          <w:numId w:val="2"/>
        </w:numPr>
        <w:spacing w:after="40" w:before="40"/>
      </w:pPr>
      <w:r>
        <w:rPr>
          <w:rFonts w:ascii="Arial" w:cs="Arial" w:eastAsia="Arial" w:hAnsi="Arial"/>
          <w:color w:val="1F2937"/>
          <w:sz w:val="20"/>
          <w:szCs w:val="20"/>
        </w:rPr>
        <w:t xml:space="preserve">What % of citations are our owned content vs earned vs competitor?</w:t>
      </w:r>
    </w:p>
    <w:p>
      <w:pPr>
        <w:pStyle w:val="ListParagraph"/>
        <w:numPr>
          <w:ilvl w:val="0"/>
          <w:numId w:val="2"/>
        </w:numPr>
        <w:spacing w:after="40" w:before="40"/>
      </w:pPr>
      <w:r>
        <w:rPr>
          <w:rFonts w:ascii="Arial" w:cs="Arial" w:eastAsia="Arial" w:hAnsi="Arial"/>
          <w:color w:val="1F2937"/>
          <w:sz w:val="20"/>
          <w:szCs w:val="20"/>
        </w:rPr>
        <w:t xml:space="preserve">Which competitor domains does the AI trust most? (high domain_authority + low citation_rank)</w:t>
      </w:r>
    </w:p>
    <w:p>
      <w:pPr>
        <w:pStyle w:val="ListParagraph"/>
        <w:numPr>
          <w:ilvl w:val="0"/>
          <w:numId w:val="2"/>
        </w:numPr>
        <w:spacing w:after="40" w:before="40"/>
      </w:pPr>
      <w:r>
        <w:rPr>
          <w:rFonts w:ascii="Arial" w:cs="Arial" w:eastAsia="Arial" w:hAnsi="Arial"/>
          <w:color w:val="1F2937"/>
          <w:sz w:val="20"/>
          <w:szCs w:val="20"/>
        </w:rPr>
        <w:t xml:space="preserve">Citation velocity: gaining or losing citation share week-on-week?</w:t>
      </w:r>
    </w:p>
    <w:p>
      <w:pPr>
        <w:pStyle w:val="ListParagraph"/>
        <w:numPr>
          <w:ilvl w:val="0"/>
          <w:numId w:val="2"/>
        </w:numPr>
        <w:spacing w:after="40" w:before="40"/>
      </w:pPr>
      <w:r>
        <w:rPr>
          <w:rFonts w:ascii="Arial" w:cs="Arial" w:eastAsia="Arial" w:hAnsi="Arial"/>
          <w:color w:val="1F2937"/>
          <w:sz w:val="20"/>
          <w:szCs w:val="20"/>
        </w:rPr>
        <w:t xml:space="preserve">Content gap: high-authority domains that cite competitors but not us → content targeting list</w:t>
      </w:r>
    </w:p>
    <w:p>
      <w:pPr>
        <w:pStyle w:val="ListParagraph"/>
        <w:numPr>
          <w:ilvl w:val="0"/>
          <w:numId w:val="2"/>
        </w:numPr>
        <w:spacing w:after="40" w:before="40"/>
      </w:pPr>
      <w:r>
        <w:rPr>
          <w:rFonts w:ascii="Arial" w:cs="Arial" w:eastAsia="Arial" w:hAnsi="Arial"/>
          <w:color w:val="1F2937"/>
          <w:sz w:val="20"/>
          <w:szCs w:val="20"/>
        </w:rPr>
        <w:t xml:space="preserve">anchor_text analysis: what language does the AI use to introduce our brand as a source?</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3.8 daily_brand_metrics — Primary Time Series Table</w:t>
      </w:r>
    </w:p>
    <w:p>
      <w:pPr>
        <w:spacing w:after="100" w:before="60"/>
      </w:pPr>
      <w:r>
        <w:rPr>
          <w:rFonts w:ascii="Arial" w:cs="Arial" w:eastAsia="Arial" w:hAnsi="Arial"/>
          <w:color w:val="1F2937"/>
          <w:sz w:val="20"/>
          <w:szCs w:val="20"/>
        </w:rPr>
        <w:t xml:space="preserve">One row per brand per run date. Upserted by the daily aggregation job. This is what dashboards, trend charts, and competitive rankings read from.</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64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References brands(id)</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run_date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date</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Unique with brand_id — one row per brand per day</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total_responses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 responses evaluated for this brand this date</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responses_with_mention</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Responses where brand appeared</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total_models_run</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Distinct models used this date</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visibility_rate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responses_with_mention / total_responses × 100</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share_of_voice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 mentions / all brand mentions × 100</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avg_brand_rank</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numeric(4,2)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Average brand_rank across mentioned responses. Lower = better</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avg_sentiment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numeric(4,3)</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Average raw_sentiment across mentioned responses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citation_rate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of responses where brand has ≥1 citation</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lvi_score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Composite — see LVI formula below. Stored here only</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recommendation_rate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of responses where is_primary_recommendation = true</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total_citations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 citations across all responses this date</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unique_citing_domains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Distinct domains citing this brand</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avg_competitive_density</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numeric(4,2)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Average brands-per-response — context for SOV interpretation</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metric_version</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Increment when aggregation formula changes — trend comparability guard</w:t>
            </w:r>
          </w:p>
        </w:tc>
      </w:tr>
    </w:tbl>
    <w:p>
      <w:pPr>
        <w:spacing w:after="80" w:before="80"/>
      </w:pPr>
      <w:r>
        <w:t xml:space="preserve"/>
      </w:r>
    </w:p>
    <w:p>
      <w:pPr>
        <w:spacing w:after="100" w:before="60"/>
      </w:pPr>
      <w:r>
        <w:rPr>
          <w:rFonts w:ascii="Arial" w:cs="Arial" w:eastAsia="Arial" w:hAnsi="Arial"/>
          <w:b/>
          <w:bCs/>
          <w:color w:val="1F2937"/>
          <w:sz w:val="20"/>
          <w:szCs w:val="20"/>
        </w:rPr>
        <w:t xml:space="preserve">LVI formula (computed at aggregation, stored here):</w:t>
      </w:r>
    </w:p>
    <w:p>
      <w:pPr>
        <w:spacing w:after="30" w:before="30"/>
        <w:ind w:left="360"/>
      </w:pPr>
      <w:r>
        <w:rPr>
          <w:rFonts w:ascii="Courier New" w:cs="Courier New" w:eastAsia="Courier New" w:hAnsi="Courier New"/>
          <w:color w:val="111827"/>
          <w:sz w:val="17"/>
          <w:szCs w:val="17"/>
        </w:rPr>
        <w:t xml:space="preserve">LVI = (visibility_rate   × 0.30)</w:t>
      </w:r>
    </w:p>
    <w:p>
      <w:pPr>
        <w:spacing w:after="30" w:before="30"/>
        <w:ind w:left="360"/>
      </w:pPr>
      <w:r>
        <w:rPr>
          <w:rFonts w:ascii="Courier New" w:cs="Courier New" w:eastAsia="Courier New" w:hAnsi="Courier New"/>
          <w:color w:val="111827"/>
          <w:sz w:val="17"/>
          <w:szCs w:val="17"/>
        </w:rPr>
        <w:t xml:space="preserve">    + (normalised_rank    × 0.25)   -- 100 if rank=1, decays with position</w:t>
      </w:r>
    </w:p>
    <w:p>
      <w:pPr>
        <w:spacing w:after="30" w:before="30"/>
        <w:ind w:left="360"/>
      </w:pPr>
      <w:r>
        <w:rPr>
          <w:rFonts w:ascii="Courier New" w:cs="Courier New" w:eastAsia="Courier New" w:hAnsi="Courier New"/>
          <w:color w:val="111827"/>
          <w:sz w:val="17"/>
          <w:szCs w:val="17"/>
        </w:rPr>
        <w:t xml:space="preserve">    + (citation_rate      × 0.25)</w:t>
      </w:r>
    </w:p>
    <w:p>
      <w:pPr>
        <w:spacing w:after="30" w:before="30"/>
        <w:ind w:left="360"/>
      </w:pPr>
      <w:r>
        <w:rPr>
          <w:rFonts w:ascii="Courier New" w:cs="Courier New" w:eastAsia="Courier New" w:hAnsi="Courier New"/>
          <w:color w:val="111827"/>
          <w:sz w:val="17"/>
          <w:szCs w:val="17"/>
        </w:rPr>
        <w:t xml:space="preserve">    + (normalised_sentiment × 0.20) -- maps -1..1 → 0..100</w:t>
      </w:r>
    </w:p>
    <w:p>
      <w:pPr>
        <w:spacing w:after="80" w:before="80"/>
      </w:pPr>
      <w:r>
        <w:t xml:space="preserve"/>
      </w:r>
    </w:p>
    <w:p>
      <w:pPr>
        <w:spacing w:after="100" w:before="60"/>
      </w:pPr>
      <w:r>
        <w:rPr>
          <w:rFonts w:ascii="Arial" w:cs="Arial" w:eastAsia="Arial" w:hAnsi="Arial"/>
          <w:color w:val="1F2937"/>
          <w:sz w:val="20"/>
          <w:szCs w:val="20"/>
        </w:rPr>
        <w:t xml:space="preserve">Weights must live in a config constant or config table — not hardcoded in SQL — so they can be adjusted without schema migration.</w:t>
      </w:r>
    </w:p>
    <w:p>
      <w:pPr>
        <w:spacing w:after="80" w:before="80"/>
      </w:pPr>
      <w:r>
        <w:t xml:space="preserve"/>
      </w:r>
    </w:p>
    <w:p>
      <w:pPr>
        <w:pStyle w:val="Heading2"/>
        <w:pBdr>
          <w:bottom w:val="single" w:color="1E40AF" w:sz="6" w:space="4"/>
        </w:pBdr>
        <w:spacing w:after="100" w:before="280"/>
      </w:pPr>
      <w:r>
        <w:rPr>
          <w:rFonts w:ascii="Arial" w:cs="Arial" w:eastAsia="Arial" w:hAnsi="Arial"/>
          <w:b/>
          <w:bCs/>
          <w:color w:val="1E40AF"/>
          <w:sz w:val="26"/>
          <w:szCs w:val="26"/>
        </w:rPr>
        <w:t xml:space="preserve">3.9 daily_prompt_metrics — Prompt-Level Time Series</w:t>
      </w:r>
    </w:p>
    <w:p>
      <w:pPr>
        <w:spacing w:after="100" w:before="60"/>
      </w:pPr>
      <w:r>
        <w:rPr>
          <w:rFonts w:ascii="Arial" w:cs="Arial" w:eastAsia="Arial" w:hAnsi="Arial"/>
          <w:color w:val="1F2937"/>
          <w:sz w:val="20"/>
          <w:szCs w:val="20"/>
        </w:rPr>
        <w:t xml:space="preserve">Enables the Prompt dashboard: LVI trend, model consistency, competitive ranking table, and cross-prompt comparison. One row per prompt × brand × run date.</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64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6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prompt_id</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References user_prompts(id)</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brand_id</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uuid FK</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References brands(id) — primary or competitor</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run_date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date</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Unique with prompt_id + brand_id</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total_responses</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Response count for this prompt this date (= model count)</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visibility_rate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Same 5 core metrics, prompt-scoped</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share_of_voice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avg_brand_rank</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numeric(4,2)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avg_sentiment</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numeric(4,3)</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citation_rate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lvi_score</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model_consistency</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numeric(5,2)</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 of models that agreed on mentioning this brand. Low = models disagree — high signal for content gaps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best_performing_model</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varchar(100)</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Model ID that gave best brand_rank for this prompt</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avg_response_word_count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int</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How detailed are AI answers to this prompt?</w:t>
            </w:r>
          </w:p>
        </w:tc>
      </w:tr>
    </w:tbl>
    <w:p>
      <w:pPr>
        <w:spacing w:after="80" w:before="80"/>
      </w:pPr>
      <w:r>
        <w:t xml:space="preserve"/>
      </w:r>
    </w:p>
    <w:p>
      <w:pPr>
        <w:spacing w:after="100" w:before="60"/>
      </w:pPr>
      <w:r>
        <w:rPr>
          <w:rFonts w:ascii="Arial" w:cs="Arial" w:eastAsia="Arial" w:hAnsi="Arial"/>
          <w:b/>
          <w:bCs/>
          <w:color w:val="1F2937"/>
          <w:sz w:val="20"/>
          <w:szCs w:val="20"/>
        </w:rPr>
        <w:t xml:space="preserve">What this enables for the Prompt dashboard:</w:t>
      </w:r>
    </w:p>
    <w:p>
      <w:pPr>
        <w:pStyle w:val="ListParagraph"/>
        <w:numPr>
          <w:ilvl w:val="0"/>
          <w:numId w:val="2"/>
        </w:numPr>
        <w:spacing w:after="40" w:before="40"/>
      </w:pPr>
      <w:r>
        <w:rPr>
          <w:rFonts w:ascii="Arial" w:cs="Arial" w:eastAsia="Arial" w:hAnsi="Arial"/>
          <w:b/>
          <w:bCs/>
          <w:color w:val="1F2937"/>
          <w:sz w:val="20"/>
          <w:szCs w:val="20"/>
        </w:rPr>
        <w:t xml:space="preserve">LVI trend: </w:t>
      </w:r>
      <w:r>
        <w:rPr>
          <w:rFonts w:ascii="Arial" w:cs="Arial" w:eastAsia="Arial" w:hAnsi="Arial"/>
          <w:color w:val="1F2937"/>
          <w:sz w:val="20"/>
          <w:szCs w:val="20"/>
        </w:rPr>
        <w:t xml:space="preserve">query daily_prompt_metrics WHERE prompt_id = X AND brand_id = Y ORDER BY run_date DESC LIMIT 30</w:t>
      </w:r>
    </w:p>
    <w:p>
      <w:pPr>
        <w:pStyle w:val="ListParagraph"/>
        <w:numPr>
          <w:ilvl w:val="0"/>
          <w:numId w:val="2"/>
        </w:numPr>
        <w:spacing w:after="40" w:before="40"/>
      </w:pPr>
      <w:r>
        <w:rPr>
          <w:rFonts w:ascii="Arial" w:cs="Arial" w:eastAsia="Arial" w:hAnsi="Arial"/>
          <w:b/>
          <w:bCs/>
          <w:color w:val="1F2937"/>
          <w:sz w:val="20"/>
          <w:szCs w:val="20"/>
        </w:rPr>
        <w:t xml:space="preserve">Industry ranking: </w:t>
      </w:r>
      <w:r>
        <w:rPr>
          <w:rFonts w:ascii="Arial" w:cs="Arial" w:eastAsia="Arial" w:hAnsi="Arial"/>
          <w:color w:val="1F2937"/>
          <w:sz w:val="20"/>
          <w:szCs w:val="20"/>
        </w:rPr>
        <w:t xml:space="preserve">query daily_prompt_metrics WHERE prompt_id = X AND run_date = today, join brands — gives Brand/LVI/Position/Sentiment table</w:t>
      </w:r>
    </w:p>
    <w:p>
      <w:pPr>
        <w:pStyle w:val="ListParagraph"/>
        <w:numPr>
          <w:ilvl w:val="0"/>
          <w:numId w:val="2"/>
        </w:numPr>
        <w:spacing w:after="40" w:before="40"/>
      </w:pPr>
      <w:r>
        <w:rPr>
          <w:rFonts w:ascii="Arial" w:cs="Arial" w:eastAsia="Arial" w:hAnsi="Arial"/>
          <w:b/>
          <w:bCs/>
          <w:color w:val="1F2937"/>
          <w:sz w:val="20"/>
          <w:szCs w:val="20"/>
        </w:rPr>
        <w:t xml:space="preserve">Model consistency: </w:t>
      </w:r>
      <w:r>
        <w:rPr>
          <w:rFonts w:ascii="Arial" w:cs="Arial" w:eastAsia="Arial" w:hAnsi="Arial"/>
          <w:color w:val="1F2937"/>
          <w:sz w:val="20"/>
          <w:szCs w:val="20"/>
        </w:rPr>
        <w:t xml:space="preserve">surfaces prompts where models disagree — directly identifies content gaps to address</w:t>
      </w:r>
    </w:p>
    <w:p>
      <w:pPr>
        <w:pStyle w:val="ListParagraph"/>
        <w:numPr>
          <w:ilvl w:val="0"/>
          <w:numId w:val="2"/>
        </w:numPr>
        <w:spacing w:after="40" w:before="40"/>
      </w:pPr>
      <w:r>
        <w:rPr>
          <w:rFonts w:ascii="Arial" w:cs="Arial" w:eastAsia="Arial" w:hAnsi="Arial"/>
          <w:b/>
          <w:bCs/>
          <w:color w:val="1F2937"/>
          <w:sz w:val="20"/>
          <w:szCs w:val="20"/>
        </w:rPr>
        <w:t xml:space="preserve">Cross-prompt: </w:t>
      </w:r>
      <w:r>
        <w:rPr>
          <w:rFonts w:ascii="Arial" w:cs="Arial" w:eastAsia="Arial" w:hAnsi="Arial"/>
          <w:color w:val="1F2937"/>
          <w:sz w:val="20"/>
          <w:szCs w:val="20"/>
        </w:rPr>
        <w:t xml:space="preserve">which prompts give best LVI? Which need content work?</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4. Data Pipeline — Agent Responsibilities</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Agent / Job</w:t>
            </w:r>
          </w:p>
        </w:tc>
        <w:tc>
          <w:tcPr>
            <w:tcW w:type="dxa" w:w="78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0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Runner agent</w:t>
            </w:r>
          </w:p>
        </w:tc>
        <w:tc>
          <w:tcPr>
            <w:tcW w:type="dxa" w:w="78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Reads user_prompts (active) and llm_model_configs (active). For each prompt × model: calls LLM API, writes raw response to responses (status = pending), writes file ref to llm_response_files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Extractor agent</w:t>
            </w:r>
          </w:p>
        </w:tc>
        <w:tc>
          <w:tcPr>
            <w:tcW w:type="dxa" w:w="78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Picks up responses WHERE extraction_status = pending. Resolves all brand mentions against brands and competitors. Writes one response_data row per brand found. Writes citations and topics rows. Sets status = complete or failed + error message</w:t>
            </w:r>
          </w:p>
        </w:tc>
      </w:tr>
      <w:tr>
        <w:tc>
          <w:tcPr>
            <w:tcW w:type="dxa" w:w="20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Daily aggregator</w:t>
            </w:r>
          </w:p>
        </w:tc>
        <w:tc>
          <w:tcPr>
            <w:tcW w:type="dxa" w:w="78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Runs after extraction window (e.g. 06:00 UTC). For each brand × run_date: aggregates response_data → UPSERT daily_brand_metrics. For each prompt × brand × run_date: → UPSERT daily_prompt_metrics. Failed responses are excluded and flagged in cron_logs</w:t>
            </w:r>
          </w:p>
        </w:tc>
      </w:tr>
    </w:tbl>
    <w:p>
      <w:pPr>
        <w:spacing w:after="80" w:before="80"/>
      </w:pPr>
      <w:r>
        <w:t xml:space="preserve"/>
      </w:r>
    </w:p>
    <w:p>
      <w:pPr>
        <w:pBdr>
          <w:left w:val="single" w:color="1E40AF" w:sz="12" w:space="8"/>
        </w:pBdr>
        <w:spacing w:after="120" w:before="120"/>
        <w:ind w:left="360" w:right="360"/>
      </w:pPr>
      <w:r>
        <w:rPr>
          <w:rFonts w:ascii="Arial" w:cs="Arial" w:eastAsia="Arial" w:hAnsi="Arial"/>
          <w:i/>
          <w:iCs/>
          <w:color w:val="1F2937"/>
          <w:sz w:val="19"/>
          <w:szCs w:val="19"/>
        </w:rPr>
        <w:t xml:space="preserve">Idempotency requirement: the aggregation job must be safe to re-run. UPSERT on (brand_id, run_date) and (prompt_id, brand_id, run_date) satisfies this. Re-running after adding failed extractions produces corrected aggregates without duplicates.</w:t>
      </w:r>
    </w:p>
    <w:p>
      <w:pPr>
        <w:spacing w:after="80" w:before="80"/>
      </w:pPr>
      <w:r>
        <w:t xml:space="preserve"/>
      </w:r>
    </w:p>
    <w:p>
      <w:pPr>
        <w:spacing w:after="100" w:before="60"/>
      </w:pPr>
      <w:r>
        <w:rPr>
          <w:rFonts w:ascii="Arial" w:cs="Arial" w:eastAsia="Arial" w:hAnsi="Arial"/>
          <w:b/>
          <w:bCs/>
          <w:color w:val="1F2937"/>
          <w:sz w:val="20"/>
          <w:szCs w:val="20"/>
        </w:rPr>
        <w:t xml:space="preserve">Brand resolution in the Extractor agent (most complex step):</w:t>
      </w:r>
    </w:p>
    <w:p>
      <w:pPr>
        <w:pStyle w:val="ListParagraph"/>
        <w:numPr>
          <w:ilvl w:val="0"/>
          <w:numId w:val="2"/>
        </w:numPr>
        <w:spacing w:after="40" w:before="40"/>
      </w:pPr>
      <w:r>
        <w:rPr>
          <w:rFonts w:ascii="Arial" w:cs="Arial" w:eastAsia="Arial" w:hAnsi="Arial"/>
          <w:color w:val="1F2937"/>
          <w:sz w:val="20"/>
          <w:szCs w:val="20"/>
        </w:rPr>
        <w:t xml:space="preserve">Find all brand-like entities in response text</w:t>
      </w:r>
    </w:p>
    <w:p>
      <w:pPr>
        <w:pStyle w:val="ListParagraph"/>
        <w:numPr>
          <w:ilvl w:val="0"/>
          <w:numId w:val="2"/>
        </w:numPr>
        <w:spacing w:after="40" w:before="40"/>
      </w:pPr>
      <w:r>
        <w:rPr>
          <w:rFonts w:ascii="Arial" w:cs="Arial" w:eastAsia="Arial" w:hAnsi="Arial"/>
          <w:color w:val="1F2937"/>
          <w:sz w:val="20"/>
          <w:szCs w:val="20"/>
        </w:rPr>
        <w:t xml:space="preserve">Match against brands.name, brands.aliases[], competitors.competitor_name, competitors.competitor_domain</w:t>
      </w:r>
    </w:p>
    <w:p>
      <w:pPr>
        <w:pStyle w:val="ListParagraph"/>
        <w:numPr>
          <w:ilvl w:val="0"/>
          <w:numId w:val="2"/>
        </w:numPr>
        <w:spacing w:after="40" w:before="40"/>
      </w:pPr>
      <w:r>
        <w:rPr>
          <w:rFonts w:ascii="Arial" w:cs="Arial" w:eastAsia="Arial" w:hAnsi="Arial"/>
          <w:color w:val="1F2937"/>
          <w:sz w:val="20"/>
          <w:szCs w:val="20"/>
        </w:rPr>
        <w:t xml:space="preserve">Determine brand_rank: ordinal position of each brand's first appearance relative to other brands</w:t>
      </w:r>
    </w:p>
    <w:p>
      <w:pPr>
        <w:pStyle w:val="ListParagraph"/>
        <w:numPr>
          <w:ilvl w:val="0"/>
          <w:numId w:val="2"/>
        </w:numPr>
        <w:spacing w:after="40" w:before="40"/>
      </w:pPr>
      <w:r>
        <w:rPr>
          <w:rFonts w:ascii="Arial" w:cs="Arial" w:eastAsia="Arial" w:hAnsi="Arial"/>
          <w:color w:val="1F2937"/>
          <w:sz w:val="20"/>
          <w:szCs w:val="20"/>
        </w:rPr>
        <w:t xml:space="preserve">Build co_mentioned_brands: list of all other brand names found in this response</w:t>
      </w:r>
    </w:p>
    <w:p>
      <w:pPr>
        <w:pStyle w:val="ListParagraph"/>
        <w:numPr>
          <w:ilvl w:val="0"/>
          <w:numId w:val="2"/>
        </w:numPr>
        <w:spacing w:after="40" w:before="40"/>
      </w:pPr>
      <w:r>
        <w:rPr>
          <w:rFonts w:ascii="Arial" w:cs="Arial" w:eastAsia="Arial" w:hAnsi="Arial"/>
          <w:color w:val="1F2937"/>
          <w:sz w:val="20"/>
          <w:szCs w:val="20"/>
        </w:rPr>
        <w:t xml:space="preserve">Score raw_sentiment in the context of each brand's surrounding sentences</w:t>
      </w:r>
    </w:p>
    <w:p>
      <w:pPr>
        <w:pStyle w:val="ListParagraph"/>
        <w:numPr>
          <w:ilvl w:val="0"/>
          <w:numId w:val="2"/>
        </w:numPr>
        <w:spacing w:after="40" w:before="40"/>
      </w:pPr>
      <w:r>
        <w:rPr>
          <w:rFonts w:ascii="Arial" w:cs="Arial" w:eastAsia="Arial" w:hAnsi="Arial"/>
          <w:color w:val="1F2937"/>
          <w:sz w:val="20"/>
          <w:szCs w:val="20"/>
        </w:rPr>
        <w:t xml:space="preserve">Extract and classify all citations by source_type and content_category</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5. Time Series Analysis</w:t>
      </w:r>
    </w:p>
    <w:p>
      <w:pPr>
        <w:spacing w:after="100" w:before="60"/>
      </w:pPr>
      <w:r>
        <w:rPr>
          <w:rFonts w:ascii="Arial" w:cs="Arial" w:eastAsia="Arial" w:hAnsi="Arial"/>
          <w:color w:val="1F2937"/>
          <w:sz w:val="20"/>
          <w:szCs w:val="20"/>
        </w:rPr>
        <w:t xml:space="preserve">The two daily aggregate tables are the time series backbone. For trend queries to be fast and correct:</w:t>
      </w:r>
    </w:p>
    <w:p>
      <w:pPr>
        <w:spacing w:after="8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All trend queries filter by run_date DESC — the index on (brand_id, run_date DESC) is mandatory on both tables</w:t>
      </w:r>
    </w:p>
    <w:p>
      <w:pPr>
        <w:pStyle w:val="ListParagraph"/>
        <w:numPr>
          <w:ilvl w:val="0"/>
          <w:numId w:val="2"/>
        </w:numPr>
        <w:spacing w:after="40" w:before="40"/>
      </w:pPr>
      <w:r>
        <w:rPr>
          <w:rFonts w:ascii="Arial" w:cs="Arial" w:eastAsia="Arial" w:hAnsi="Arial"/>
          <w:color w:val="1F2937"/>
          <w:sz w:val="20"/>
          <w:szCs w:val="20"/>
        </w:rPr>
        <w:t xml:space="preserve">metric_version guards trend continuity: when you change the LVI formula, increment metric_version. Trend charts can then display a "methodology changed" marker rather than a silent discontinuity</w:t>
      </w:r>
    </w:p>
    <w:p>
      <w:pPr>
        <w:pStyle w:val="ListParagraph"/>
        <w:numPr>
          <w:ilvl w:val="0"/>
          <w:numId w:val="2"/>
        </w:numPr>
        <w:spacing w:after="40" w:before="40"/>
      </w:pPr>
      <w:r>
        <w:rPr>
          <w:rFonts w:ascii="Arial" w:cs="Arial" w:eastAsia="Arial" w:hAnsi="Arial"/>
          <w:color w:val="1F2937"/>
          <w:sz w:val="20"/>
          <w:szCs w:val="20"/>
        </w:rPr>
        <w:t xml:space="preserve">Moving averages (7-day, 30-day LVI trend) are computed in the query layer — do not store rolling averages. They are cheap to compute and flexible to window</w:t>
      </w:r>
    </w:p>
    <w:p>
      <w:pPr>
        <w:pStyle w:val="ListParagraph"/>
        <w:numPr>
          <w:ilvl w:val="0"/>
          <w:numId w:val="2"/>
        </w:numPr>
        <w:spacing w:after="40" w:before="40"/>
      </w:pPr>
      <w:r>
        <w:rPr>
          <w:rFonts w:ascii="Arial" w:cs="Arial" w:eastAsia="Arial" w:hAnsi="Arial"/>
          <w:color w:val="1F2937"/>
          <w:sz w:val="20"/>
          <w:szCs w:val="20"/>
        </w:rPr>
        <w:t xml:space="preserve">Trend momentum (improving or declining?) is a linear regression slope over the last N lvi_score values — compute on read</w:t>
      </w:r>
    </w:p>
    <w:p>
      <w:pPr>
        <w:spacing w:after="80" w:before="80"/>
      </w:pPr>
      <w:r>
        <w:t xml:space="preserve"/>
      </w:r>
    </w:p>
    <w:p>
      <w:pPr>
        <w:spacing w:after="100" w:before="60"/>
      </w:pPr>
      <w:r>
        <w:rPr>
          <w:rFonts w:ascii="Arial" w:cs="Arial" w:eastAsia="Arial" w:hAnsi="Arial"/>
          <w:b/>
          <w:bCs/>
          <w:color w:val="1F2937"/>
          <w:sz w:val="20"/>
          <w:szCs w:val="20"/>
        </w:rPr>
        <w:t xml:space="preserve">Example: 30-day LVI trend for a brand:</w:t>
      </w:r>
    </w:p>
    <w:p>
      <w:pPr>
        <w:spacing w:after="30" w:before="30"/>
        <w:ind w:left="360"/>
      </w:pPr>
      <w:r>
        <w:rPr>
          <w:rFonts w:ascii="Courier New" w:cs="Courier New" w:eastAsia="Courier New" w:hAnsi="Courier New"/>
          <w:color w:val="111827"/>
          <w:sz w:val="17"/>
          <w:szCs w:val="17"/>
        </w:rPr>
        <w:t xml:space="preserve">SELECT run_date, lvi_score, visibility_rate, avg_brand_rank, avg_sentiment</w:t>
      </w:r>
    </w:p>
    <w:p>
      <w:pPr>
        <w:spacing w:after="30" w:before="30"/>
        <w:ind w:left="360"/>
      </w:pPr>
      <w:r>
        <w:rPr>
          <w:rFonts w:ascii="Courier New" w:cs="Courier New" w:eastAsia="Courier New" w:hAnsi="Courier New"/>
          <w:color w:val="111827"/>
          <w:sz w:val="17"/>
          <w:szCs w:val="17"/>
        </w:rPr>
        <w:t xml:space="preserve">FROM daily_brand_metrics</w:t>
      </w:r>
    </w:p>
    <w:p>
      <w:pPr>
        <w:spacing w:after="30" w:before="30"/>
        <w:ind w:left="360"/>
      </w:pPr>
      <w:r>
        <w:rPr>
          <w:rFonts w:ascii="Courier New" w:cs="Courier New" w:eastAsia="Courier New" w:hAnsi="Courier New"/>
          <w:color w:val="111827"/>
          <w:sz w:val="17"/>
          <w:szCs w:val="17"/>
        </w:rPr>
        <w:t xml:space="preserve">WHERE brand_id = $1</w:t>
      </w:r>
    </w:p>
    <w:p>
      <w:pPr>
        <w:spacing w:after="30" w:before="30"/>
        <w:ind w:left="360"/>
      </w:pPr>
      <w:r>
        <w:rPr>
          <w:rFonts w:ascii="Courier New" w:cs="Courier New" w:eastAsia="Courier New" w:hAnsi="Courier New"/>
          <w:color w:val="111827"/>
          <w:sz w:val="17"/>
          <w:szCs w:val="17"/>
        </w:rPr>
        <w:t xml:space="preserve">  AND run_date &gt;= current_date - interval '30 days'</w:t>
      </w:r>
    </w:p>
    <w:p>
      <w:pPr>
        <w:spacing w:after="30" w:before="30"/>
        <w:ind w:left="360"/>
      </w:pPr>
      <w:r>
        <w:rPr>
          <w:rFonts w:ascii="Courier New" w:cs="Courier New" w:eastAsia="Courier New" w:hAnsi="Courier New"/>
          <w:color w:val="111827"/>
          <w:sz w:val="17"/>
          <w:szCs w:val="17"/>
        </w:rPr>
        <w:t xml:space="preserve">  AND metric_version = (SELECT MAX(metric_version) FROM daily_brand_metrics WHERE brand_id = $1)</w:t>
      </w:r>
    </w:p>
    <w:p>
      <w:pPr>
        <w:spacing w:after="30" w:before="30"/>
        <w:ind w:left="360"/>
      </w:pPr>
      <w:r>
        <w:rPr>
          <w:rFonts w:ascii="Courier New" w:cs="Courier New" w:eastAsia="Courier New" w:hAnsi="Courier New"/>
          <w:color w:val="111827"/>
          <w:sz w:val="17"/>
          <w:szCs w:val="17"/>
        </w:rPr>
        <w:t xml:space="preserve">ORDER BY run_date ASC;</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6. Sources Page — Query Mapping</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UI Element</w:t>
            </w:r>
          </w:p>
        </w:tc>
        <w:tc>
          <w:tcPr>
            <w:tcW w:type="dxa" w:w="66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Query Against citations</w:t>
            </w:r>
          </w:p>
        </w:tc>
      </w:tr>
      <w:tr>
        <w:tc>
          <w:tcPr>
            <w:tcW w:type="dxa" w:w="3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Total Sources</w:t>
            </w:r>
          </w:p>
        </w:tc>
        <w:tc>
          <w:tcPr>
            <w:tcW w:type="dxa" w:w="6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COUNT(DISTINCT domain) WHERE benefits_brand_id = X</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Total Citations</w:t>
            </w:r>
          </w:p>
        </w:tc>
        <w:tc>
          <w:tcPr>
            <w:tcW w:type="dxa" w:w="6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COUNT(*) WHERE benefits_brand_id = X</w:t>
            </w:r>
          </w:p>
        </w:tc>
      </w:tr>
      <w:tr>
        <w:tc>
          <w:tcPr>
            <w:tcW w:type="dxa" w:w="3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High Authority</w:t>
            </w:r>
          </w:p>
        </w:tc>
        <w:tc>
          <w:tcPr>
            <w:tcW w:type="dxa" w:w="6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COUNT(*) WHERE is_high_authority = true AND benefits_brand_id = X</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Citation Velocity</w:t>
            </w:r>
          </w:p>
        </w:tc>
        <w:tc>
          <w:tcPr>
            <w:tcW w:type="dxa" w:w="6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COUNT(*) per week, compare to prior week — uses created_at</w:t>
            </w:r>
          </w:p>
        </w:tc>
      </w:tr>
      <w:tr>
        <w:tc>
          <w:tcPr>
            <w:tcW w:type="dxa" w:w="3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Own Content Share</w:t>
            </w:r>
          </w:p>
        </w:tc>
        <w:tc>
          <w:tcPr>
            <w:tcW w:type="dxa" w:w="6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COUNT(*) WHERE source_type = owned / total × 100</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Top Domains</w:t>
            </w:r>
          </w:p>
        </w:tc>
        <w:tc>
          <w:tcPr>
            <w:tcW w:type="dxa" w:w="6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GROUP BY domain ORDER BY COUNT(*) DESC</w:t>
            </w:r>
          </w:p>
        </w:tc>
      </w:tr>
      <w:tr>
        <w:tc>
          <w:tcPr>
            <w:tcW w:type="dxa" w:w="32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Top Pages</w:t>
            </w:r>
          </w:p>
        </w:tc>
        <w:tc>
          <w:tcPr>
            <w:tcW w:type="dxa" w:w="6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GROUP BY url ORDER BY COUNT(*) DESC</w:t>
            </w:r>
          </w:p>
        </w:tc>
      </w:tr>
      <w:tr>
        <w:tc>
          <w:tcPr>
            <w:tcW w:type="dxa" w:w="32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Competitive Gap</w:t>
            </w:r>
          </w:p>
        </w:tc>
        <w:tc>
          <w:tcPr>
            <w:tcW w:type="dxa" w:w="6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domains WHERE is_competitor_source = true AND benefits_brand_id != X — reveals what to target</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7. Known Pitfalls, Performance Issues, and Oversights</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64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56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Competitors not in brands table</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HIGH</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Add linked_brand_id FK to competitors. Pipeline creates brands rows for all tracked competitors. Without this, competitor metrics cannot flow through response_data.</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llm_response_files storing content in DB (537 rows, 1.3 MB)</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MED — growing</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Move content to Supabase Storage, store path only. Will become expensive at volume.</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brand_reports has 41 columns (1.3 MB, 5 rows)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MED</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Schema migration risk. Any new metric requires ALTER TABLE. Audit and split into report_configs + report_outputs.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competitors has denormalized metrics with no writer</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HIGH</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Remove mention_frequency, avg_sentiment, avg_position, competitive_threat_level, market_position from competitors table. Compute from daily_brand_metrics.</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No metric_version on aggregate tables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MED</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Add metric_version to daily_brand_metrics and daily_prompt_metrics. Increment when aggregation formula changes.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gsc_performance_data growing unboundedly (2826 rows, 1.2 MB)</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MED — growing</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Add monthly partitioning and BRIN index on date column within next quarter.</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Missing GIN index on co_mentioned_brands</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MED</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CREATE INDEX ON response_data USING GIN (co_mentioned_brands) — required for competitive co-occurrence queries.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No extraction retry mechanism</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HIGH</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extraction_status column enables agents to pick up failed rows. Without it, failed extractions silently drop from aggregates.</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Aggregation job not idempotent</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HIGH</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UPSERT on UNIQUE constraints (brand_id, run_date). Re-running must not double-count.</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No baseline anchoring</w:t>
            </w:r>
          </w:p>
        </w:tc>
        <w:tc>
          <w:tcPr>
            <w:tcW w:type="dxa" w:w="1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LOW</w:t>
            </w:r>
          </w:p>
        </w:tc>
        <w:tc>
          <w:tcPr>
            <w:tcW w:type="dxa" w:w="56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Cannot measure impact of content changes without a before/after reference. Add optional baseline_date to brands or a brand_baselines table.</w:t>
            </w:r>
          </w:p>
        </w:tc>
      </w:tr>
      <w:tr>
        <w:tc>
          <w:tcPr>
            <w:tcW w:type="dxa" w:w="28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No factual accuracy tracking</w:t>
            </w:r>
          </w:p>
        </w:tc>
        <w:tc>
          <w:tcPr>
            <w:tcW w:type="dxa" w:w="1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LOW — future</w:t>
            </w:r>
          </w:p>
        </w:tc>
        <w:tc>
          <w:tcPr>
            <w:tcW w:type="dxa" w:w="56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The system measures visibility and sentiment but not whether AI claims are accurate. Plan for a factual_claims table in v2.</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8. Schema Change Summary</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Previous</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New</w:t>
            </w:r>
          </w:p>
        </w:tc>
        <w:tc>
          <w:tcPr>
            <w:tcW w:type="dxa" w:w="50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response_facts</w:t>
            </w:r>
          </w:p>
        </w:tc>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response_data</w:t>
            </w:r>
          </w:p>
        </w:tc>
        <w:tc>
          <w:tcPr>
            <w:tcW w:type="dxa" w:w="50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Renamed. first_position → brand_rank. Count fields removed. Added co_mentioned_brands[], brand_mention_count, is_primary_recommendation, extraction_version.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brand_daily_scores</w:t>
            </w:r>
          </w:p>
        </w:tc>
        <w:tc>
          <w:tcPr>
            <w:tcW w:type="dxa" w:w="2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daily_brand_metrics</w:t>
            </w:r>
          </w:p>
        </w:tc>
        <w:tc>
          <w:tcPr>
            <w:tcW w:type="dxa" w:w="50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Renamed. Added raw counts, metric_version, recommendation_rate, unique_citing_domains, avg_competitive_density.</w:t>
            </w:r>
          </w:p>
        </w:tc>
      </w:tr>
      <w:tr>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(new)</w:t>
            </w:r>
          </w:p>
        </w:tc>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daily_prompt_metrics</w:t>
            </w:r>
          </w:p>
        </w:tc>
        <w:tc>
          <w:tcPr>
            <w:tcW w:type="dxa" w:w="50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New table. Prompt-level time series for Prompt dashboard and cross-prompt analysis.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citations (basic)</w:t>
            </w:r>
          </w:p>
        </w:tc>
        <w:tc>
          <w:tcPr>
            <w:tcW w:type="dxa" w:w="24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citations (expanded)</w:t>
            </w:r>
          </w:p>
        </w:tc>
        <w:tc>
          <w:tcPr>
            <w:tcW w:type="dxa" w:w="50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Added page_title, anchor_text, citation_rank, times_referenced, content_category, benefits_brand_id, is_competitor_source, domain_authority, is_high_authority.</w:t>
            </w:r>
          </w:p>
        </w:tc>
      </w:tr>
      <w:tr>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competitors (with metrics)</w:t>
            </w:r>
          </w:p>
        </w:tc>
        <w:tc>
          <w:tcPr>
            <w:tcW w:type="dxa" w:w="24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competitors (config only)</w:t>
            </w:r>
          </w:p>
        </w:tc>
        <w:tc>
          <w:tcPr>
            <w:tcW w:type="dxa" w:w="50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Add linked_brand_id FK. Remove denormalized metric columns — derive from daily_brand_metrics.</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9. Agent Access Map</w:t>
      </w:r>
    </w:p>
    <w:p>
      <w:pPr>
        <w:spacing w:after="8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78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Tables</w:t>
            </w:r>
          </w:p>
        </w:tc>
      </w:tr>
      <w:tr>
        <w:tc>
          <w:tcPr>
            <w:tcW w:type="dxa" w:w="20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Runner</w:t>
            </w:r>
          </w:p>
        </w:tc>
        <w:tc>
          <w:tcPr>
            <w:tcW w:type="dxa" w:w="78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READ: runs, user_prompts, llm_model_configs, brands, run_config | WRITE: responses, llm_response_files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Extractor</w:t>
            </w:r>
          </w:p>
        </w:tc>
        <w:tc>
          <w:tcPr>
            <w:tcW w:type="dxa" w:w="78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READ: responses, brands, competitors | WRITE: response_data, citations, topics | UPDATE: responses.extraction_status</w:t>
            </w:r>
          </w:p>
        </w:tc>
      </w:tr>
      <w:tr>
        <w:tc>
          <w:tcPr>
            <w:tcW w:type="dxa" w:w="200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Aggregator</w:t>
            </w:r>
          </w:p>
        </w:tc>
        <w:tc>
          <w:tcPr>
            <w:tcW w:type="dxa" w:w="7840"/>
            <w:tcBorders>
              <w:top w:val="single" w:color="E5E7EB" w:sz="1"/>
              <w:left w:val="single" w:color="E5E7EB" w:sz="1"/>
              <w:bottom w:val="single" w:color="E5E7EB" w:sz="1"/>
              <w:right w:val="single" w:color="E5E7EB" w:sz="1"/>
            </w:tcBorders>
            <w:tcMar>
              <w:top w:type="dxa" w:w="70"/>
              <w:left w:type="dxa" w:w="100"/>
              <w:bottom w:type="dxa" w:w="70"/>
              <w:right w:type="dxa" w:w="100"/>
            </w:tcMar>
          </w:tcPr>
          <w:p>
            <w:r>
              <w:rPr>
                <w:rFonts w:ascii="Arial" w:cs="Arial" w:eastAsia="Arial" w:hAnsi="Arial"/>
                <w:color w:val="1F2937"/>
                <w:sz w:val="18"/>
                <w:szCs w:val="18"/>
              </w:rPr>
              <w:t xml:space="preserve">READ: response_data, citations, responses | UPSERT: daily_brand_metrics, daily_prompt_metrics | WRITE: cron_logs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Dashboards</w:t>
            </w:r>
          </w:p>
        </w:tc>
        <w:tc>
          <w:tcPr>
            <w:tcW w:type="dxa" w:w="7840"/>
            <w:tcBorders>
              <w:top w:val="single" w:color="E5E7EB" w:sz="1"/>
              <w:left w:val="single" w:color="E5E7EB" w:sz="1"/>
              <w:bottom w:val="single" w:color="E5E7EB" w:sz="1"/>
              <w:right w:val="single" w:color="E5E7EB" w:sz="1"/>
            </w:tcBorders>
            <w:shd w:fill="F9FAFB" w:val="clear"/>
            <w:tcMar>
              <w:top w:type="dxa" w:w="70"/>
              <w:left w:type="dxa" w:w="100"/>
              <w:bottom w:type="dxa" w:w="70"/>
              <w:right w:type="dxa" w:w="100"/>
            </w:tcMar>
          </w:tcPr>
          <w:p>
            <w:r>
              <w:rPr>
                <w:rFonts w:ascii="Arial" w:cs="Arial" w:eastAsia="Arial" w:hAnsi="Arial"/>
                <w:color w:val="1F2937"/>
                <w:sz w:val="18"/>
                <w:szCs w:val="18"/>
              </w:rPr>
              <w:t xml:space="preserve">READ ONLY: daily_brand_metrics, daily_prompt_metrics, citations, brands, competitors, user_prompts</w:t>
            </w:r>
          </w:p>
        </w:tc>
      </w:tr>
    </w:tbl>
    <w:p>
      <w:pPr>
        <w:spacing w:after="80" w:before="80"/>
      </w:pPr>
      <w:r>
        <w:t xml:space="preserve"/>
      </w:r>
    </w:p>
    <w:p>
      <w:pPr>
        <w:spacing w:after="80" w:before="80"/>
      </w:pPr>
      <w:r>
        <w:t xml:space="preserve"/>
      </w:r>
    </w:p>
    <w:p>
      <w:pPr>
        <w:pBdr>
          <w:top w:val="single" w:color="E5E7EB" w:sz="6" w:space="4"/>
        </w:pBdr>
        <w:spacing w:after="0" w:before="240"/>
      </w:pPr>
      <w:r>
        <w:rPr>
          <w:rFonts w:ascii="Arial" w:cs="Arial" w:eastAsia="Arial" w:hAnsi="Arial"/>
          <w:color w:val="6B7280"/>
          <w:sz w:val="16"/>
          <w:szCs w:val="16"/>
        </w:rPr>
        <w:t xml:space="preserve">AEO Analysis System Architecture Brief — Version 3.0</w:t>
      </w:r>
      <w:r>
        <w:rPr>
          <w:rFonts w:ascii="Arial" w:cs="Arial" w:eastAsia="Arial" w:hAnsi="Arial"/>
          <w:color w:val="6B7280"/>
          <w:sz w:val="16"/>
          <w:szCs w:val="16"/>
        </w:rPr>
        <w:t xml:space="preserve">   |   Internal Engineering Use Only</w:t>
      </w:r>
    </w:p>
    <w:sectPr>
      <w:head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4"/>
      </w:pBdr>
    </w:pPr>
    <w:r>
      <w:rPr>
        <w:rFonts w:ascii="Arial" w:cs="Arial" w:eastAsia="Arial" w:hAnsi="Arial"/>
        <w:b/>
        <w:bCs/>
        <w:color w:val="1E40AF"/>
        <w:sz w:val="18"/>
        <w:szCs w:val="18"/>
      </w:rPr>
      <w:t xml:space="preserve">AEO Analysis System — Architecture Brief</w:t>
    </w:r>
    <w:r>
      <w:rPr>
        <w:rFonts w:ascii="Arial" w:cs="Arial" w:eastAsia="Arial" w:hAnsi="Arial"/>
        <w:color w:val="6B7280"/>
        <w:sz w:val="18"/>
        <w:szCs w:val="18"/>
      </w:rPr>
      <w:t xml:space="preserve">   |   CONFIDENTIAL — Internal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2026-04-10T02:41:57.403Z</dcterms:created>
  <dcterms:modified xsi:type="dcterms:W3CDTF">2026-04-10T02:41:57.404Z</dcterms:modified>
</cp:coreProperties>
</file>

<file path=docProps/custom.xml><?xml version="1.0" encoding="utf-8"?>
<Properties xmlns="http://schemas.openxmlformats.org/officeDocument/2006/custom-properties" xmlns:vt="http://schemas.openxmlformats.org/officeDocument/2006/docPropsVTypes"/>
</file>