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B61" w:rsidRPr="00220FAF" w:rsidRDefault="000859F0" w:rsidP="000859F0">
      <w:pPr>
        <w:jc w:val="center"/>
        <w:rPr>
          <w:rFonts w:ascii="Times New Roman" w:hAnsi="Times New Roman" w:cs="Times New Roman"/>
          <w:b/>
          <w:i/>
          <w:sz w:val="36"/>
          <w:u w:val="single"/>
        </w:rPr>
      </w:pPr>
      <w:r w:rsidRPr="00220FAF">
        <w:rPr>
          <w:rFonts w:ascii="Times New Roman" w:hAnsi="Times New Roman" w:cs="Times New Roman"/>
          <w:b/>
          <w:i/>
          <w:sz w:val="36"/>
          <w:u w:val="single"/>
        </w:rPr>
        <w:t>Machine Learning for Trading</w:t>
      </w:r>
      <w:r w:rsidRPr="00220FAF">
        <w:rPr>
          <w:rFonts w:ascii="Times New Roman" w:hAnsi="Times New Roman" w:cs="Times New Roman"/>
          <w:b/>
          <w:i/>
          <w:sz w:val="36"/>
          <w:u w:val="single"/>
        </w:rPr>
        <w:br/>
        <w:t>Report on Manual Strategy</w:t>
      </w:r>
    </w:p>
    <w:p w:rsidR="000859F0" w:rsidRDefault="000859F0" w:rsidP="000859F0">
      <w:pPr>
        <w:jc w:val="center"/>
        <w:rPr>
          <w:rFonts w:ascii="Times New Roman" w:hAnsi="Times New Roman" w:cs="Times New Roman"/>
          <w:b/>
          <w:i/>
          <w:sz w:val="36"/>
          <w:u w:val="single"/>
        </w:rPr>
      </w:pPr>
      <w:proofErr w:type="spellStart"/>
      <w:r w:rsidRPr="00220FAF">
        <w:rPr>
          <w:rFonts w:ascii="Times New Roman" w:hAnsi="Times New Roman" w:cs="Times New Roman"/>
          <w:b/>
          <w:i/>
          <w:sz w:val="36"/>
          <w:u w:val="single"/>
        </w:rPr>
        <w:t>Havish</w:t>
      </w:r>
      <w:proofErr w:type="spellEnd"/>
      <w:r w:rsidRPr="00220FAF">
        <w:rPr>
          <w:rFonts w:ascii="Times New Roman" w:hAnsi="Times New Roman" w:cs="Times New Roman"/>
          <w:b/>
          <w:i/>
          <w:sz w:val="36"/>
          <w:u w:val="single"/>
        </w:rPr>
        <w:t xml:space="preserve"> </w:t>
      </w:r>
      <w:proofErr w:type="spellStart"/>
      <w:r w:rsidRPr="00220FAF">
        <w:rPr>
          <w:rFonts w:ascii="Times New Roman" w:hAnsi="Times New Roman" w:cs="Times New Roman"/>
          <w:b/>
          <w:i/>
          <w:sz w:val="36"/>
          <w:u w:val="single"/>
        </w:rPr>
        <w:t>Chennamraj</w:t>
      </w:r>
      <w:proofErr w:type="spellEnd"/>
    </w:p>
    <w:p w:rsidR="00707E43" w:rsidRPr="00220FAF" w:rsidRDefault="00707E43" w:rsidP="000859F0">
      <w:pPr>
        <w:jc w:val="center"/>
        <w:rPr>
          <w:rFonts w:ascii="Times New Roman" w:hAnsi="Times New Roman" w:cs="Times New Roman"/>
          <w:b/>
          <w:i/>
          <w:sz w:val="36"/>
          <w:u w:val="single"/>
        </w:rPr>
      </w:pPr>
      <w:r>
        <w:rPr>
          <w:rFonts w:ascii="Times New Roman" w:hAnsi="Times New Roman" w:cs="Times New Roman"/>
          <w:b/>
          <w:i/>
          <w:sz w:val="36"/>
          <w:u w:val="single"/>
        </w:rPr>
        <w:t>903201642</w:t>
      </w:r>
    </w:p>
    <w:p w:rsidR="000859F0" w:rsidRPr="00220FAF" w:rsidRDefault="000859F0" w:rsidP="000859F0">
      <w:pPr>
        <w:jc w:val="center"/>
        <w:rPr>
          <w:rFonts w:ascii="Times New Roman" w:hAnsi="Times New Roman" w:cs="Times New Roman"/>
        </w:rPr>
      </w:pPr>
    </w:p>
    <w:p w:rsidR="000859F0" w:rsidRPr="00220FAF" w:rsidRDefault="000859F0" w:rsidP="000859F0">
      <w:pPr>
        <w:jc w:val="center"/>
        <w:rPr>
          <w:rFonts w:ascii="Times New Roman" w:hAnsi="Times New Roman" w:cs="Times New Roman"/>
        </w:rPr>
      </w:pPr>
    </w:p>
    <w:p w:rsidR="000859F0" w:rsidRPr="00220FAF" w:rsidRDefault="000859F0" w:rsidP="000859F0">
      <w:pPr>
        <w:rPr>
          <w:rFonts w:ascii="Times New Roman" w:hAnsi="Times New Roman" w:cs="Times New Roman"/>
          <w:b/>
          <w:i/>
          <w:sz w:val="32"/>
          <w:u w:val="single"/>
        </w:rPr>
      </w:pPr>
      <w:r w:rsidRPr="00220FAF">
        <w:rPr>
          <w:rFonts w:ascii="Times New Roman" w:hAnsi="Times New Roman" w:cs="Times New Roman"/>
          <w:b/>
          <w:i/>
          <w:sz w:val="32"/>
          <w:u w:val="single"/>
        </w:rPr>
        <w:t>Technical Indicators</w:t>
      </w:r>
      <w:bookmarkStart w:id="0" w:name="_GoBack"/>
      <w:bookmarkEnd w:id="0"/>
    </w:p>
    <w:p w:rsidR="000859F0" w:rsidRPr="00220FAF" w:rsidRDefault="000859F0" w:rsidP="000859F0">
      <w:pPr>
        <w:rPr>
          <w:rFonts w:ascii="Times New Roman" w:hAnsi="Times New Roman" w:cs="Times New Roman"/>
          <w:b/>
          <w:u w:val="single"/>
        </w:rPr>
      </w:pPr>
    </w:p>
    <w:p w:rsidR="000859F0" w:rsidRPr="00220FAF" w:rsidRDefault="000859F0" w:rsidP="00220FAF">
      <w:pPr>
        <w:pStyle w:val="ListParagraph"/>
        <w:numPr>
          <w:ilvl w:val="0"/>
          <w:numId w:val="5"/>
        </w:numPr>
        <w:rPr>
          <w:rFonts w:ascii="Times New Roman" w:hAnsi="Times New Roman" w:cs="Times New Roman"/>
          <w:b/>
          <w:i/>
          <w:u w:val="single"/>
        </w:rPr>
      </w:pPr>
      <w:r w:rsidRPr="00220FAF">
        <w:rPr>
          <w:rFonts w:ascii="Times New Roman" w:hAnsi="Times New Roman" w:cs="Times New Roman"/>
          <w:b/>
          <w:i/>
          <w:u w:val="single"/>
        </w:rPr>
        <w:t>Simple Moving Average</w:t>
      </w:r>
      <w:r w:rsidR="00C74BCB" w:rsidRPr="00220FAF">
        <w:rPr>
          <w:rFonts w:ascii="Times New Roman" w:hAnsi="Times New Roman" w:cs="Times New Roman"/>
          <w:b/>
          <w:i/>
          <w:u w:val="single"/>
        </w:rPr>
        <w:t xml:space="preserve"> </w:t>
      </w:r>
      <w:r w:rsidR="0083055C" w:rsidRPr="00220FAF">
        <w:rPr>
          <w:rFonts w:ascii="Times New Roman" w:hAnsi="Times New Roman" w:cs="Times New Roman"/>
          <w:b/>
          <w:i/>
          <w:u w:val="single"/>
        </w:rPr>
        <w:t>(</w:t>
      </w:r>
      <w:r w:rsidR="00C74BCB" w:rsidRPr="00220FAF">
        <w:rPr>
          <w:rFonts w:ascii="Times New Roman" w:hAnsi="Times New Roman" w:cs="Times New Roman"/>
          <w:b/>
          <w:i/>
          <w:u w:val="single"/>
        </w:rPr>
        <w:t>window = 20)</w:t>
      </w:r>
    </w:p>
    <w:p w:rsidR="00C74BCB" w:rsidRPr="00220FAF" w:rsidRDefault="00C74BCB" w:rsidP="00C74BCB">
      <w:pPr>
        <w:rPr>
          <w:rFonts w:ascii="Times New Roman" w:hAnsi="Times New Roman" w:cs="Times New Roman"/>
          <w:b/>
          <w:u w:val="single"/>
        </w:rPr>
      </w:pPr>
    </w:p>
    <w:p w:rsidR="00C74BCB" w:rsidRPr="00220FAF" w:rsidRDefault="00C74BCB" w:rsidP="00C74BCB">
      <w:pPr>
        <w:ind w:left="360"/>
        <w:rPr>
          <w:rFonts w:ascii="Times New Roman" w:hAnsi="Times New Roman" w:cs="Times New Roman"/>
        </w:rPr>
      </w:pPr>
      <w:r w:rsidRPr="00220FAF">
        <w:rPr>
          <w:rFonts w:ascii="Times New Roman" w:hAnsi="Times New Roman" w:cs="Times New Roman"/>
        </w:rPr>
        <w:t>Simple moving average is computed by taking the unweighted average of adjusted close price of a stock for past ‘</w:t>
      </w:r>
      <w:r w:rsidR="00C42802" w:rsidRPr="00220FAF">
        <w:rPr>
          <w:rFonts w:ascii="Times New Roman" w:hAnsi="Times New Roman" w:cs="Times New Roman"/>
        </w:rPr>
        <w:t>n</w:t>
      </w:r>
      <w:r w:rsidRPr="00220FAF">
        <w:rPr>
          <w:rFonts w:ascii="Times New Roman" w:hAnsi="Times New Roman" w:cs="Times New Roman"/>
        </w:rPr>
        <w:t xml:space="preserve">’ days, where </w:t>
      </w:r>
      <w:r w:rsidR="00C42802" w:rsidRPr="00220FAF">
        <w:rPr>
          <w:rFonts w:ascii="Times New Roman" w:hAnsi="Times New Roman" w:cs="Times New Roman"/>
        </w:rPr>
        <w:t xml:space="preserve">‘n’ </w:t>
      </w:r>
      <w:r w:rsidRPr="00220FAF">
        <w:rPr>
          <w:rFonts w:ascii="Times New Roman" w:hAnsi="Times New Roman" w:cs="Times New Roman"/>
        </w:rPr>
        <w:t>is usually referred to as the ‘Window’ of the Simple Moving Average. This means that stock value at every time period has equal importance and is weighted equally. As each period ends, the oldest stock value is dropped and the lasted one is added to the computation.</w:t>
      </w:r>
    </w:p>
    <w:p w:rsidR="00C74BCB" w:rsidRPr="00220FAF" w:rsidRDefault="00C74BCB" w:rsidP="00C74BCB">
      <w:pPr>
        <w:ind w:left="360"/>
        <w:rPr>
          <w:rFonts w:ascii="Times New Roman" w:hAnsi="Times New Roman" w:cs="Times New Roman"/>
        </w:rPr>
      </w:pPr>
    </w:p>
    <w:p w:rsidR="00D16FFC" w:rsidRPr="00220FAF" w:rsidRDefault="00C42802" w:rsidP="00C74BCB">
      <w:pPr>
        <w:ind w:left="360"/>
        <w:rPr>
          <w:rFonts w:ascii="Times New Roman" w:hAnsi="Times New Roman" w:cs="Times New Roman"/>
        </w:rPr>
      </w:pPr>
      <m:oMathPara>
        <m:oMath>
          <m:r>
            <m:rPr>
              <m:sty m:val="bi"/>
            </m:rPr>
            <w:rPr>
              <w:rFonts w:ascii="Cambria Math" w:eastAsia="Times New Roman" w:hAnsi="Cambria Math" w:cs="Times New Roman"/>
              <w:color w:val="333333"/>
              <w:shd w:val="clear" w:color="auto" w:fill="FFFFFF"/>
            </w:rPr>
            <m:t>SMA</m:t>
          </m:r>
          <m:d>
            <m:dPr>
              <m:ctrlPr>
                <w:rPr>
                  <w:rFonts w:ascii="Cambria Math" w:eastAsia="Times New Roman" w:hAnsi="Cambria Math" w:cs="Times New Roman"/>
                  <w:b/>
                  <w:i/>
                  <w:color w:val="333333"/>
                  <w:shd w:val="clear" w:color="auto" w:fill="FFFFFF"/>
                </w:rPr>
              </m:ctrlPr>
            </m:dPr>
            <m:e>
              <m:r>
                <m:rPr>
                  <m:sty m:val="bi"/>
                </m:rPr>
                <w:rPr>
                  <w:rFonts w:ascii="Cambria Math" w:eastAsia="Times New Roman" w:hAnsi="Cambria Math" w:cs="Times New Roman"/>
                  <w:color w:val="333333"/>
                  <w:shd w:val="clear" w:color="auto" w:fill="FFFFFF"/>
                </w:rPr>
                <m:t>t,n</m:t>
              </m:r>
            </m:e>
          </m:d>
          <m:r>
            <m:rPr>
              <m:sty m:val="bi"/>
            </m:rPr>
            <w:rPr>
              <w:rFonts w:ascii="Cambria Math" w:eastAsia="Times New Roman" w:hAnsi="Cambria Math" w:cs="Times New Roman"/>
              <w:color w:val="333333"/>
              <w:shd w:val="clear" w:color="auto" w:fill="FFFFFF"/>
            </w:rPr>
            <m:t xml:space="preserve">= </m:t>
          </m:r>
          <m:f>
            <m:fPr>
              <m:ctrlPr>
                <w:rPr>
                  <w:rFonts w:ascii="Cambria Math" w:eastAsia="Times New Roman" w:hAnsi="Cambria Math" w:cs="Times New Roman"/>
                  <w:b/>
                  <w:i/>
                  <w:color w:val="333333"/>
                  <w:shd w:val="clear" w:color="auto" w:fill="FFFFFF"/>
                </w:rPr>
              </m:ctrlPr>
            </m:fPr>
            <m:num>
              <m:r>
                <m:rPr>
                  <m:sty m:val="bi"/>
                </m:rPr>
                <w:rPr>
                  <w:rFonts w:ascii="Cambria Math" w:eastAsia="Times New Roman" w:hAnsi="Cambria Math" w:cs="Times New Roman"/>
                  <w:color w:val="333333"/>
                  <w:shd w:val="clear" w:color="auto" w:fill="FFFFFF"/>
                </w:rPr>
                <m:t>1</m:t>
              </m:r>
            </m:num>
            <m:den>
              <m:r>
                <m:rPr>
                  <m:sty m:val="bi"/>
                </m:rPr>
                <w:rPr>
                  <w:rFonts w:ascii="Cambria Math" w:eastAsia="Times New Roman" w:hAnsi="Cambria Math" w:cs="Times New Roman"/>
                  <w:color w:val="333333"/>
                  <w:shd w:val="clear" w:color="auto" w:fill="FFFFFF"/>
                </w:rPr>
                <m:t>n</m:t>
              </m:r>
            </m:den>
          </m:f>
          <m:nary>
            <m:naryPr>
              <m:chr m:val="∑"/>
              <m:limLoc m:val="undOvr"/>
              <m:ctrlPr>
                <w:rPr>
                  <w:rFonts w:ascii="Cambria Math" w:eastAsia="Times New Roman" w:hAnsi="Cambria Math" w:cs="Times New Roman"/>
                  <w:b/>
                  <w:i/>
                  <w:color w:val="333333"/>
                  <w:shd w:val="clear" w:color="auto" w:fill="FFFFFF"/>
                </w:rPr>
              </m:ctrlPr>
            </m:naryPr>
            <m:sub>
              <m:r>
                <m:rPr>
                  <m:sty m:val="bi"/>
                </m:rPr>
                <w:rPr>
                  <w:rFonts w:ascii="Cambria Math" w:eastAsia="Times New Roman" w:hAnsi="Cambria Math" w:cs="Times New Roman"/>
                  <w:color w:val="333333"/>
                  <w:shd w:val="clear" w:color="auto" w:fill="FFFFFF"/>
                </w:rPr>
                <m:t>i=0</m:t>
              </m:r>
            </m:sub>
            <m:sup>
              <m:r>
                <m:rPr>
                  <m:sty m:val="bi"/>
                </m:rPr>
                <w:rPr>
                  <w:rFonts w:ascii="Cambria Math" w:eastAsia="Times New Roman" w:hAnsi="Cambria Math" w:cs="Times New Roman"/>
                  <w:color w:val="333333"/>
                  <w:shd w:val="clear" w:color="auto" w:fill="FFFFFF"/>
                </w:rPr>
                <m:t>n-1</m:t>
              </m:r>
            </m:sup>
            <m:e>
              <m:r>
                <m:rPr>
                  <m:sty m:val="bi"/>
                </m:rPr>
                <w:rPr>
                  <w:rFonts w:ascii="Cambria Math" w:eastAsia="Times New Roman" w:hAnsi="Cambria Math" w:cs="Times New Roman"/>
                  <w:color w:val="333333"/>
                  <w:shd w:val="clear" w:color="auto" w:fill="FFFFFF"/>
                </w:rPr>
                <m:t>Price</m:t>
              </m:r>
            </m:e>
          </m:nary>
          <m:r>
            <m:rPr>
              <m:sty m:val="bi"/>
            </m:rPr>
            <w:rPr>
              <w:rFonts w:ascii="Cambria Math" w:eastAsia="Times New Roman" w:hAnsi="Cambria Math" w:cs="Times New Roman"/>
              <w:color w:val="333333"/>
              <w:shd w:val="clear" w:color="auto" w:fill="FFFFFF"/>
            </w:rPr>
            <m:t>(t-i)</m:t>
          </m:r>
        </m:oMath>
      </m:oMathPara>
    </w:p>
    <w:p w:rsidR="00D16FFC" w:rsidRPr="00220FAF" w:rsidRDefault="00D16FFC" w:rsidP="00D16FFC">
      <w:pPr>
        <w:ind w:left="360"/>
        <w:rPr>
          <w:rFonts w:ascii="Times New Roman" w:hAnsi="Times New Roman" w:cs="Times New Roman"/>
        </w:rPr>
      </w:pPr>
      <w:r w:rsidRPr="00220FAF">
        <w:rPr>
          <w:rFonts w:ascii="Times New Roman" w:hAnsi="Times New Roman" w:cs="Times New Roman"/>
        </w:rPr>
        <w:t>I’ve used a Trading Strategy called “Golden Cross” which uses two moving averages: A long and a short one. When the short-term Moving Average crosses above the Long-term Moving Average, it is a Buy Signal as it indicates that the trend is moving up and vice versa for a Sell Signal.</w:t>
      </w:r>
    </w:p>
    <w:p w:rsidR="00D16FFC" w:rsidRPr="00220FAF" w:rsidRDefault="00D16FFC" w:rsidP="00D16FFC">
      <w:pPr>
        <w:ind w:left="360"/>
        <w:rPr>
          <w:rFonts w:ascii="Times New Roman" w:hAnsi="Times New Roman" w:cs="Times New Roman"/>
        </w:rPr>
      </w:pPr>
      <w:r w:rsidRPr="00220FAF">
        <w:rPr>
          <w:rFonts w:ascii="Times New Roman" w:hAnsi="Times New Roman" w:cs="Times New Roman"/>
        </w:rPr>
        <w:t xml:space="preserve"> </w:t>
      </w:r>
      <w:r w:rsidRPr="00220FAF">
        <w:rPr>
          <w:rFonts w:ascii="Times New Roman" w:hAnsi="Times New Roman" w:cs="Times New Roman"/>
          <w:noProof/>
        </w:rPr>
        <w:drawing>
          <wp:inline distT="0" distB="0" distL="0" distR="0">
            <wp:extent cx="5852160" cy="2915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llingMean.png"/>
                    <pic:cNvPicPr/>
                  </pic:nvPicPr>
                  <pic:blipFill>
                    <a:blip r:embed="rId7">
                      <a:extLst>
                        <a:ext uri="{28A0092B-C50C-407E-A947-70E740481C1C}">
                          <a14:useLocalDpi xmlns:a14="http://schemas.microsoft.com/office/drawing/2010/main" val="0"/>
                        </a:ext>
                      </a:extLst>
                    </a:blip>
                    <a:stretch>
                      <a:fillRect/>
                    </a:stretch>
                  </pic:blipFill>
                  <pic:spPr>
                    <a:xfrm>
                      <a:off x="0" y="0"/>
                      <a:ext cx="5860965" cy="2920307"/>
                    </a:xfrm>
                    <a:prstGeom prst="rect">
                      <a:avLst/>
                    </a:prstGeom>
                  </pic:spPr>
                </pic:pic>
              </a:graphicData>
            </a:graphic>
          </wp:inline>
        </w:drawing>
      </w:r>
    </w:p>
    <w:p w:rsidR="00D16FFC" w:rsidRPr="00220FAF" w:rsidRDefault="00D16FFC" w:rsidP="00D16FFC">
      <w:pPr>
        <w:ind w:left="360"/>
        <w:rPr>
          <w:rFonts w:ascii="Times New Roman" w:hAnsi="Times New Roman" w:cs="Times New Roman"/>
        </w:rPr>
      </w:pPr>
    </w:p>
    <w:p w:rsidR="00D16FFC" w:rsidRPr="00220FAF" w:rsidRDefault="00D16FFC" w:rsidP="00D16FFC">
      <w:pPr>
        <w:ind w:left="360"/>
        <w:rPr>
          <w:rFonts w:ascii="Times New Roman" w:hAnsi="Times New Roman" w:cs="Times New Roman"/>
        </w:rPr>
      </w:pPr>
      <w:r w:rsidRPr="00220FAF">
        <w:rPr>
          <w:rFonts w:ascii="Times New Roman" w:hAnsi="Times New Roman" w:cs="Times New Roman"/>
        </w:rPr>
        <w:t xml:space="preserve">The graph above depicts </w:t>
      </w:r>
      <w:r w:rsidR="000956B3" w:rsidRPr="00220FAF">
        <w:rPr>
          <w:rFonts w:ascii="Times New Roman" w:hAnsi="Times New Roman" w:cs="Times New Roman"/>
        </w:rPr>
        <w:t>how Short-term SMA &amp; Long-Term SMA behave with respect to each other, as well as with JPM’s normalized price for a given time duration. I’ve chosen a window size of 20 for Short-term SMA &amp; 100 for Long-term SMA.</w:t>
      </w:r>
    </w:p>
    <w:p w:rsidR="000956B3" w:rsidRPr="00220FAF" w:rsidRDefault="000956B3" w:rsidP="00D16FFC">
      <w:pPr>
        <w:ind w:left="360"/>
        <w:rPr>
          <w:rFonts w:ascii="Times New Roman" w:hAnsi="Times New Roman" w:cs="Times New Roman"/>
        </w:rPr>
      </w:pPr>
    </w:p>
    <w:p w:rsidR="006B19DA" w:rsidRDefault="006B19DA" w:rsidP="006B19DA">
      <w:pPr>
        <w:rPr>
          <w:rFonts w:ascii="Times New Roman" w:hAnsi="Times New Roman" w:cs="Times New Roman"/>
          <w:b/>
          <w:i/>
          <w:sz w:val="32"/>
          <w:u w:val="single"/>
        </w:rPr>
      </w:pPr>
    </w:p>
    <w:p w:rsidR="006B19DA" w:rsidRDefault="006B19DA" w:rsidP="006B19DA">
      <w:pPr>
        <w:ind w:left="360"/>
        <w:rPr>
          <w:rFonts w:ascii="Times New Roman" w:hAnsi="Times New Roman" w:cs="Times New Roman"/>
          <w:b/>
          <w:i/>
          <w:u w:val="single"/>
        </w:rPr>
      </w:pPr>
    </w:p>
    <w:p w:rsidR="000956B3" w:rsidRPr="006B19DA" w:rsidRDefault="000956B3" w:rsidP="006B19DA">
      <w:pPr>
        <w:pStyle w:val="ListParagraph"/>
        <w:numPr>
          <w:ilvl w:val="0"/>
          <w:numId w:val="5"/>
        </w:numPr>
        <w:rPr>
          <w:rFonts w:ascii="Times New Roman" w:hAnsi="Times New Roman" w:cs="Times New Roman"/>
          <w:b/>
          <w:i/>
          <w:u w:val="single"/>
        </w:rPr>
      </w:pPr>
      <w:r w:rsidRPr="006B19DA">
        <w:rPr>
          <w:rFonts w:ascii="Times New Roman" w:hAnsi="Times New Roman" w:cs="Times New Roman"/>
          <w:b/>
          <w:i/>
          <w:u w:val="single"/>
        </w:rPr>
        <w:t>Bollinger Bands</w:t>
      </w:r>
    </w:p>
    <w:p w:rsidR="000956B3" w:rsidRPr="00220FAF" w:rsidRDefault="000956B3" w:rsidP="00D12A46">
      <w:pPr>
        <w:rPr>
          <w:rFonts w:ascii="Times New Roman" w:hAnsi="Times New Roman" w:cs="Times New Roman"/>
        </w:rPr>
      </w:pPr>
    </w:p>
    <w:p w:rsidR="00A171B6" w:rsidRPr="00220FAF" w:rsidRDefault="00A171B6" w:rsidP="00D16FFC">
      <w:pPr>
        <w:ind w:left="360"/>
        <w:rPr>
          <w:rFonts w:ascii="Times New Roman" w:hAnsi="Times New Roman" w:cs="Times New Roman"/>
        </w:rPr>
      </w:pPr>
      <w:r w:rsidRPr="00220FAF">
        <w:rPr>
          <w:rFonts w:ascii="Times New Roman" w:hAnsi="Times New Roman" w:cs="Times New Roman"/>
        </w:rPr>
        <w:t xml:space="preserve">Bollinger Bands are lines plotted in and around the price structure of a stock to form an envelope. It is usually action of prices near the edge of this envelope that we are interested in. </w:t>
      </w:r>
    </w:p>
    <w:p w:rsidR="00A171B6" w:rsidRPr="00220FAF" w:rsidRDefault="00A171B6" w:rsidP="00D16FFC">
      <w:pPr>
        <w:ind w:left="360"/>
        <w:rPr>
          <w:rFonts w:ascii="Times New Roman" w:hAnsi="Times New Roman" w:cs="Times New Roman"/>
        </w:rPr>
      </w:pPr>
      <w:r w:rsidRPr="00220FAF">
        <w:rPr>
          <w:rFonts w:ascii="Times New Roman" w:hAnsi="Times New Roman" w:cs="Times New Roman"/>
        </w:rPr>
        <w:t xml:space="preserve">Bollinger Bands are typically charted over 20 “periods”. </w:t>
      </w:r>
      <w:r w:rsidR="0012213F" w:rsidRPr="00220FAF">
        <w:rPr>
          <w:rFonts w:ascii="Times New Roman" w:hAnsi="Times New Roman" w:cs="Times New Roman"/>
        </w:rPr>
        <w:t xml:space="preserve"> The middle band of a simple moving average over the before mentioned 20 “periods”. The upper and lower bands are set above and below the 20-period SMA by a certain number of standard deviations of the price over the same period thus incorporating volatility. </w:t>
      </w:r>
    </w:p>
    <w:p w:rsidR="0012213F" w:rsidRPr="00220FAF" w:rsidRDefault="0012213F" w:rsidP="00D16FFC">
      <w:pPr>
        <w:ind w:left="360"/>
        <w:rPr>
          <w:rFonts w:ascii="Times New Roman" w:hAnsi="Times New Roman" w:cs="Times New Roman"/>
        </w:rPr>
      </w:pPr>
    </w:p>
    <w:p w:rsidR="0012213F" w:rsidRPr="00220FAF" w:rsidRDefault="0012213F" w:rsidP="0012213F">
      <w:pPr>
        <w:ind w:left="360"/>
        <w:rPr>
          <w:rFonts w:ascii="Times New Roman" w:hAnsi="Times New Roman" w:cs="Times New Roman"/>
        </w:rPr>
      </w:pPr>
      <w:r w:rsidRPr="00220FAF">
        <w:rPr>
          <w:rFonts w:ascii="Times New Roman" w:hAnsi="Times New Roman" w:cs="Times New Roman"/>
        </w:rPr>
        <w:t xml:space="preserve">Bollinger Bands are one of the most powerful concepts available for technical analysis. It is important to note that Bollinger Bands by themselves do not give absolute buy or sell signals, however answers questions of whether prices are high or low on a relative basis. Further, the width of the band can be an indicator of its volatility; narrower bands indicate less volatility while wider ones indicate higher volatility. </w:t>
      </w:r>
    </w:p>
    <w:p w:rsidR="00A171B6" w:rsidRPr="00220FAF" w:rsidRDefault="00A171B6" w:rsidP="0012213F">
      <w:pPr>
        <w:rPr>
          <w:rFonts w:ascii="Times New Roman" w:hAnsi="Times New Roman" w:cs="Times New Roman"/>
        </w:rPr>
      </w:pPr>
    </w:p>
    <w:p w:rsidR="00A171B6" w:rsidRPr="00220FAF" w:rsidRDefault="00A171B6" w:rsidP="0012213F">
      <w:pPr>
        <w:tabs>
          <w:tab w:val="left" w:pos="6020"/>
        </w:tabs>
        <w:ind w:left="360"/>
        <w:rPr>
          <w:rFonts w:ascii="Times New Roman" w:hAnsi="Times New Roman" w:cs="Times New Roman"/>
          <w:b/>
          <w:u w:val="single"/>
        </w:rPr>
      </w:pPr>
      <w:r w:rsidRPr="00220FAF">
        <w:rPr>
          <w:rFonts w:ascii="Times New Roman" w:hAnsi="Times New Roman" w:cs="Times New Roman"/>
          <w:b/>
          <w:u w:val="single"/>
        </w:rPr>
        <w:t>Bollinger Bands Calculation:</w:t>
      </w:r>
    </w:p>
    <w:p w:rsidR="00A171B6" w:rsidRPr="00220FAF" w:rsidRDefault="00A171B6" w:rsidP="00D16FFC">
      <w:pPr>
        <w:ind w:left="360"/>
        <w:rPr>
          <w:rFonts w:ascii="Times New Roman" w:hAnsi="Times New Roman" w:cs="Times New Roman"/>
        </w:rPr>
      </w:pPr>
    </w:p>
    <w:p w:rsidR="00220FAF" w:rsidRPr="006B19DA" w:rsidRDefault="00A171B6" w:rsidP="006B19DA">
      <w:pPr>
        <w:ind w:left="360"/>
        <w:rPr>
          <w:rFonts w:asciiTheme="majorHAnsi" w:eastAsiaTheme="minorEastAsia" w:hAnsiTheme="majorHAnsi" w:cstheme="majorHAnsi"/>
          <w:b/>
          <w:i/>
          <w:color w:val="333333"/>
          <w:shd w:val="clear" w:color="auto" w:fill="FFFFFF"/>
        </w:rPr>
      </w:pPr>
      <w:r w:rsidRPr="00220FAF">
        <w:rPr>
          <w:rFonts w:ascii="Times New Roman" w:hAnsi="Times New Roman" w:cs="Times New Roman"/>
        </w:rPr>
        <w:tab/>
      </w:r>
      <w:proofErr w:type="spellStart"/>
      <w:r w:rsidR="00C42802" w:rsidRPr="00220FAF">
        <w:rPr>
          <w:rFonts w:asciiTheme="majorHAnsi" w:hAnsiTheme="majorHAnsi" w:cstheme="majorHAnsi"/>
          <w:i/>
        </w:rPr>
        <w:t>MiddleBand</w:t>
      </w:r>
      <w:proofErr w:type="spellEnd"/>
      <w:r w:rsidRPr="00220FAF">
        <w:rPr>
          <w:rFonts w:asciiTheme="majorHAnsi" w:hAnsiTheme="majorHAnsi" w:cstheme="majorHAnsi"/>
          <w:i/>
        </w:rPr>
        <w:t xml:space="preserve"> = 20-period SMA</w:t>
      </w:r>
      <w:r w:rsidR="00C42802" w:rsidRPr="00220FAF">
        <w:rPr>
          <w:rFonts w:asciiTheme="majorHAnsi" w:hAnsiTheme="majorHAnsi" w:cstheme="majorHAnsi"/>
          <w:i/>
        </w:rPr>
        <w:t xml:space="preserve"> of Prices =&gt; </w:t>
      </w:r>
      <w:proofErr w:type="spellStart"/>
      <w:r w:rsidR="00C42802" w:rsidRPr="00220FAF">
        <w:rPr>
          <w:rFonts w:asciiTheme="majorHAnsi" w:hAnsiTheme="majorHAnsi" w:cstheme="majorHAnsi"/>
          <w:i/>
        </w:rPr>
        <w:t>MiddleBand</w:t>
      </w:r>
      <w:proofErr w:type="spellEnd"/>
      <w:r w:rsidR="00C42802" w:rsidRPr="00220FAF">
        <w:rPr>
          <w:rFonts w:asciiTheme="majorHAnsi" w:hAnsiTheme="majorHAnsi" w:cstheme="majorHAnsi"/>
          <w:i/>
        </w:rPr>
        <w:t xml:space="preserve">(t) =  </w:t>
      </w:r>
      <m:oMath>
        <m:r>
          <m:rPr>
            <m:sty m:val="bi"/>
          </m:rPr>
          <w:rPr>
            <w:rFonts w:ascii="Cambria Math" w:eastAsia="Times New Roman" w:hAnsi="Cambria Math" w:cstheme="majorHAnsi"/>
            <w:color w:val="333333"/>
            <w:shd w:val="clear" w:color="auto" w:fill="FFFFFF"/>
          </w:rPr>
          <m:t xml:space="preserve"> </m:t>
        </m:r>
        <m:f>
          <m:fPr>
            <m:ctrlPr>
              <w:rPr>
                <w:rFonts w:ascii="Cambria Math" w:eastAsia="Times New Roman" w:hAnsi="Cambria Math" w:cstheme="majorHAnsi"/>
                <w:b/>
                <w:i/>
                <w:color w:val="333333"/>
                <w:shd w:val="clear" w:color="auto" w:fill="FFFFFF"/>
              </w:rPr>
            </m:ctrlPr>
          </m:fPr>
          <m:num>
            <m:r>
              <m:rPr>
                <m:sty m:val="bi"/>
              </m:rPr>
              <w:rPr>
                <w:rFonts w:ascii="Cambria Math" w:eastAsia="Times New Roman" w:hAnsi="Cambria Math" w:cstheme="majorHAnsi"/>
                <w:color w:val="333333"/>
                <w:shd w:val="clear" w:color="auto" w:fill="FFFFFF"/>
              </w:rPr>
              <m:t>1</m:t>
            </m:r>
          </m:num>
          <m:den>
            <m:r>
              <m:rPr>
                <m:sty m:val="bi"/>
              </m:rPr>
              <w:rPr>
                <w:rFonts w:ascii="Cambria Math" w:eastAsia="Times New Roman" w:hAnsi="Cambria Math" w:cstheme="majorHAnsi"/>
                <w:color w:val="333333"/>
                <w:shd w:val="clear" w:color="auto" w:fill="FFFFFF"/>
              </w:rPr>
              <m:t>20</m:t>
            </m:r>
          </m:den>
        </m:f>
        <m:nary>
          <m:naryPr>
            <m:chr m:val="∑"/>
            <m:limLoc m:val="undOvr"/>
            <m:ctrlPr>
              <w:rPr>
                <w:rFonts w:ascii="Cambria Math" w:eastAsia="Times New Roman" w:hAnsi="Cambria Math" w:cstheme="majorHAnsi"/>
                <w:b/>
                <w:i/>
                <w:color w:val="333333"/>
                <w:shd w:val="clear" w:color="auto" w:fill="FFFFFF"/>
              </w:rPr>
            </m:ctrlPr>
          </m:naryPr>
          <m:sub>
            <m:r>
              <m:rPr>
                <m:sty m:val="bi"/>
              </m:rPr>
              <w:rPr>
                <w:rFonts w:ascii="Cambria Math" w:eastAsia="Times New Roman" w:hAnsi="Cambria Math" w:cstheme="majorHAnsi"/>
                <w:color w:val="333333"/>
                <w:shd w:val="clear" w:color="auto" w:fill="FFFFFF"/>
              </w:rPr>
              <m:t>i=0</m:t>
            </m:r>
          </m:sub>
          <m:sup>
            <m:r>
              <m:rPr>
                <m:sty m:val="bi"/>
              </m:rPr>
              <w:rPr>
                <w:rFonts w:ascii="Cambria Math" w:eastAsia="Times New Roman" w:hAnsi="Cambria Math" w:cstheme="majorHAnsi"/>
                <w:color w:val="333333"/>
                <w:shd w:val="clear" w:color="auto" w:fill="FFFFFF"/>
              </w:rPr>
              <m:t>19</m:t>
            </m:r>
          </m:sup>
          <m:e>
            <m:r>
              <m:rPr>
                <m:sty m:val="bi"/>
              </m:rPr>
              <w:rPr>
                <w:rFonts w:ascii="Cambria Math" w:eastAsia="Times New Roman" w:hAnsi="Cambria Math" w:cstheme="majorHAnsi"/>
                <w:color w:val="333333"/>
                <w:shd w:val="clear" w:color="auto" w:fill="FFFFFF"/>
              </w:rPr>
              <m:t>Price</m:t>
            </m:r>
          </m:e>
        </m:nary>
        <m:r>
          <m:rPr>
            <m:sty m:val="bi"/>
          </m:rPr>
          <w:rPr>
            <w:rFonts w:ascii="Cambria Math" w:eastAsia="Times New Roman" w:hAnsi="Cambria Math" w:cstheme="majorHAnsi"/>
            <w:color w:val="333333"/>
            <w:shd w:val="clear" w:color="auto" w:fill="FFFFFF"/>
          </w:rPr>
          <m:t>(t-i)</m:t>
        </m:r>
      </m:oMath>
    </w:p>
    <w:p w:rsidR="00220FAF" w:rsidRDefault="00A171B6" w:rsidP="006B19DA">
      <w:pPr>
        <w:ind w:left="360"/>
        <w:rPr>
          <w:rFonts w:asciiTheme="majorHAnsi" w:hAnsiTheme="majorHAnsi" w:cstheme="majorHAnsi"/>
          <w:i/>
        </w:rPr>
      </w:pPr>
      <w:r w:rsidRPr="00220FAF">
        <w:rPr>
          <w:rFonts w:asciiTheme="majorHAnsi" w:hAnsiTheme="majorHAnsi" w:cstheme="majorHAnsi"/>
          <w:i/>
        </w:rPr>
        <w:tab/>
      </w:r>
      <w:proofErr w:type="spellStart"/>
      <w:r w:rsidR="00C42802" w:rsidRPr="00220FAF">
        <w:rPr>
          <w:rFonts w:asciiTheme="majorHAnsi" w:hAnsiTheme="majorHAnsi" w:cstheme="majorHAnsi"/>
          <w:i/>
        </w:rPr>
        <w:t>UpperBand</w:t>
      </w:r>
      <w:proofErr w:type="spellEnd"/>
      <w:r w:rsidRPr="00220FAF">
        <w:rPr>
          <w:rFonts w:asciiTheme="majorHAnsi" w:hAnsiTheme="majorHAnsi" w:cstheme="majorHAnsi"/>
          <w:i/>
        </w:rPr>
        <w:t xml:space="preserve"> = </w:t>
      </w:r>
      <w:proofErr w:type="spellStart"/>
      <w:r w:rsidRPr="00220FAF">
        <w:rPr>
          <w:rFonts w:asciiTheme="majorHAnsi" w:hAnsiTheme="majorHAnsi" w:cstheme="majorHAnsi"/>
          <w:i/>
        </w:rPr>
        <w:t>MiddleBand</w:t>
      </w:r>
      <w:proofErr w:type="spellEnd"/>
      <w:r w:rsidRPr="00220FAF">
        <w:rPr>
          <w:rFonts w:asciiTheme="majorHAnsi" w:hAnsiTheme="majorHAnsi" w:cstheme="majorHAnsi"/>
          <w:i/>
        </w:rPr>
        <w:t xml:space="preserve"> + 2 * 20-period </w:t>
      </w:r>
      <w:proofErr w:type="spellStart"/>
      <w:r w:rsidRPr="00220FAF">
        <w:rPr>
          <w:rFonts w:asciiTheme="majorHAnsi" w:hAnsiTheme="majorHAnsi" w:cstheme="majorHAnsi"/>
          <w:i/>
        </w:rPr>
        <w:t>StandardDev</w:t>
      </w:r>
      <w:proofErr w:type="spellEnd"/>
      <w:r w:rsidR="00C42802" w:rsidRPr="00220FAF">
        <w:rPr>
          <w:rFonts w:asciiTheme="majorHAnsi" w:hAnsiTheme="majorHAnsi" w:cstheme="majorHAnsi"/>
          <w:i/>
        </w:rPr>
        <w:t xml:space="preserve"> =&gt; </w:t>
      </w:r>
      <w:proofErr w:type="spellStart"/>
      <w:r w:rsidR="00C42802" w:rsidRPr="00220FAF">
        <w:rPr>
          <w:rFonts w:asciiTheme="majorHAnsi" w:hAnsiTheme="majorHAnsi" w:cstheme="majorHAnsi"/>
          <w:i/>
        </w:rPr>
        <w:t>UpperBand</w:t>
      </w:r>
      <w:proofErr w:type="spellEnd"/>
      <w:r w:rsidR="00C42802" w:rsidRPr="00220FAF">
        <w:rPr>
          <w:rFonts w:asciiTheme="majorHAnsi" w:hAnsiTheme="majorHAnsi" w:cstheme="majorHAnsi"/>
          <w:i/>
        </w:rPr>
        <w:t xml:space="preserve">(t) = </w:t>
      </w:r>
      <w:proofErr w:type="spellStart"/>
      <w:r w:rsidR="00C42802" w:rsidRPr="00220FAF">
        <w:rPr>
          <w:rFonts w:asciiTheme="majorHAnsi" w:hAnsiTheme="majorHAnsi" w:cstheme="majorHAnsi"/>
          <w:i/>
        </w:rPr>
        <w:t>MiddleBand</w:t>
      </w:r>
      <w:proofErr w:type="spellEnd"/>
      <w:r w:rsidR="00C42802" w:rsidRPr="00220FAF">
        <w:rPr>
          <w:rFonts w:asciiTheme="majorHAnsi" w:hAnsiTheme="majorHAnsi" w:cstheme="majorHAnsi"/>
          <w:i/>
        </w:rPr>
        <w:t xml:space="preserve">(t) </w:t>
      </w:r>
      <w:r w:rsidR="003866AF" w:rsidRPr="00220FAF">
        <w:rPr>
          <w:rFonts w:asciiTheme="majorHAnsi" w:hAnsiTheme="majorHAnsi" w:cstheme="majorHAnsi"/>
          <w:i/>
        </w:rPr>
        <w:t>+</w:t>
      </w:r>
      <w:r w:rsidR="00C42802" w:rsidRPr="00220FAF">
        <w:rPr>
          <w:rFonts w:asciiTheme="majorHAnsi" w:hAnsiTheme="majorHAnsi" w:cstheme="majorHAnsi"/>
          <w:i/>
        </w:rPr>
        <w:t xml:space="preserve"> </w:t>
      </w:r>
      <m:oMath>
        <m:r>
          <w:rPr>
            <w:rFonts w:ascii="Cambria Math" w:hAnsi="Cambria Math" w:cstheme="majorHAnsi"/>
          </w:rPr>
          <m:t>2*σ(Prices)</m:t>
        </m:r>
      </m:oMath>
      <w:r w:rsidR="003866AF" w:rsidRPr="00220FAF">
        <w:rPr>
          <w:rFonts w:asciiTheme="majorHAnsi" w:eastAsiaTheme="minorEastAsia" w:hAnsiTheme="majorHAnsi" w:cstheme="majorHAnsi"/>
          <w:i/>
          <w:vertAlign w:val="subscript"/>
        </w:rPr>
        <w:t>wi</w:t>
      </w:r>
      <w:proofErr w:type="spellStart"/>
      <w:r w:rsidR="003866AF" w:rsidRPr="00220FAF">
        <w:rPr>
          <w:rFonts w:asciiTheme="majorHAnsi" w:eastAsiaTheme="minorEastAsia" w:hAnsiTheme="majorHAnsi" w:cstheme="majorHAnsi"/>
          <w:i/>
          <w:vertAlign w:val="subscript"/>
        </w:rPr>
        <w:t>ndow</w:t>
      </w:r>
      <w:proofErr w:type="spellEnd"/>
      <w:r w:rsidR="003866AF" w:rsidRPr="00220FAF">
        <w:rPr>
          <w:rFonts w:asciiTheme="majorHAnsi" w:eastAsiaTheme="minorEastAsia" w:hAnsiTheme="majorHAnsi" w:cstheme="majorHAnsi"/>
          <w:i/>
          <w:vertAlign w:val="subscript"/>
        </w:rPr>
        <w:t>=20</w:t>
      </w:r>
    </w:p>
    <w:p w:rsidR="00220FAF" w:rsidRDefault="00A171B6" w:rsidP="006B19DA">
      <w:pPr>
        <w:ind w:left="360"/>
        <w:rPr>
          <w:rFonts w:asciiTheme="majorHAnsi" w:hAnsiTheme="majorHAnsi" w:cstheme="majorHAnsi"/>
          <w:i/>
        </w:rPr>
      </w:pPr>
      <w:r w:rsidRPr="00220FAF">
        <w:rPr>
          <w:rFonts w:asciiTheme="majorHAnsi" w:hAnsiTheme="majorHAnsi" w:cstheme="majorHAnsi"/>
          <w:i/>
        </w:rPr>
        <w:tab/>
      </w:r>
      <w:proofErr w:type="spellStart"/>
      <w:r w:rsidR="00C42802" w:rsidRPr="00220FAF">
        <w:rPr>
          <w:rFonts w:asciiTheme="majorHAnsi" w:hAnsiTheme="majorHAnsi" w:cstheme="majorHAnsi"/>
          <w:i/>
        </w:rPr>
        <w:t>Lower</w:t>
      </w:r>
      <w:r w:rsidRPr="00220FAF">
        <w:rPr>
          <w:rFonts w:asciiTheme="majorHAnsi" w:hAnsiTheme="majorHAnsi" w:cstheme="majorHAnsi"/>
          <w:i/>
        </w:rPr>
        <w:t>Band</w:t>
      </w:r>
      <w:proofErr w:type="spellEnd"/>
      <w:r w:rsidRPr="00220FAF">
        <w:rPr>
          <w:rFonts w:asciiTheme="majorHAnsi" w:hAnsiTheme="majorHAnsi" w:cstheme="majorHAnsi"/>
          <w:i/>
        </w:rPr>
        <w:t xml:space="preserve"> = </w:t>
      </w:r>
      <w:proofErr w:type="spellStart"/>
      <w:r w:rsidRPr="00220FAF">
        <w:rPr>
          <w:rFonts w:asciiTheme="majorHAnsi" w:hAnsiTheme="majorHAnsi" w:cstheme="majorHAnsi"/>
          <w:i/>
        </w:rPr>
        <w:t>MiddleBand</w:t>
      </w:r>
      <w:proofErr w:type="spellEnd"/>
      <w:r w:rsidRPr="00220FAF">
        <w:rPr>
          <w:rFonts w:asciiTheme="majorHAnsi" w:hAnsiTheme="majorHAnsi" w:cstheme="majorHAnsi"/>
          <w:i/>
        </w:rPr>
        <w:t xml:space="preserve"> - 2 * 20-period </w:t>
      </w:r>
      <w:proofErr w:type="spellStart"/>
      <w:r w:rsidRPr="00220FAF">
        <w:rPr>
          <w:rFonts w:asciiTheme="majorHAnsi" w:hAnsiTheme="majorHAnsi" w:cstheme="majorHAnsi"/>
          <w:i/>
        </w:rPr>
        <w:t>StandardDev</w:t>
      </w:r>
      <w:proofErr w:type="spellEnd"/>
      <w:r w:rsidR="003866AF" w:rsidRPr="00220FAF">
        <w:rPr>
          <w:rFonts w:asciiTheme="majorHAnsi" w:hAnsiTheme="majorHAnsi" w:cstheme="majorHAnsi"/>
          <w:i/>
        </w:rPr>
        <w:t xml:space="preserve"> =&gt; </w:t>
      </w:r>
      <w:proofErr w:type="spellStart"/>
      <w:r w:rsidR="003866AF" w:rsidRPr="00220FAF">
        <w:rPr>
          <w:rFonts w:asciiTheme="majorHAnsi" w:hAnsiTheme="majorHAnsi" w:cstheme="majorHAnsi"/>
          <w:i/>
        </w:rPr>
        <w:t>LowerBand</w:t>
      </w:r>
      <w:proofErr w:type="spellEnd"/>
      <w:r w:rsidR="003866AF" w:rsidRPr="00220FAF">
        <w:rPr>
          <w:rFonts w:asciiTheme="majorHAnsi" w:hAnsiTheme="majorHAnsi" w:cstheme="majorHAnsi"/>
          <w:i/>
        </w:rPr>
        <w:t xml:space="preserve">(t) = </w:t>
      </w:r>
      <w:proofErr w:type="spellStart"/>
      <w:r w:rsidR="003866AF" w:rsidRPr="00220FAF">
        <w:rPr>
          <w:rFonts w:asciiTheme="majorHAnsi" w:hAnsiTheme="majorHAnsi" w:cstheme="majorHAnsi"/>
          <w:i/>
        </w:rPr>
        <w:t>MiddleBand</w:t>
      </w:r>
      <w:proofErr w:type="spellEnd"/>
      <w:r w:rsidR="003866AF" w:rsidRPr="00220FAF">
        <w:rPr>
          <w:rFonts w:asciiTheme="majorHAnsi" w:hAnsiTheme="majorHAnsi" w:cstheme="majorHAnsi"/>
          <w:i/>
        </w:rPr>
        <w:t xml:space="preserve">(t) – </w:t>
      </w:r>
      <m:oMath>
        <m:r>
          <w:rPr>
            <w:rFonts w:ascii="Cambria Math" w:hAnsi="Cambria Math" w:cstheme="majorHAnsi"/>
          </w:rPr>
          <m:t>2*σ(Prices)</m:t>
        </m:r>
      </m:oMath>
      <w:r w:rsidR="003866AF" w:rsidRPr="00220FAF">
        <w:rPr>
          <w:rFonts w:asciiTheme="majorHAnsi" w:eastAsiaTheme="minorEastAsia" w:hAnsiTheme="majorHAnsi" w:cstheme="majorHAnsi"/>
          <w:i/>
          <w:vertAlign w:val="subscript"/>
        </w:rPr>
        <w:t>wi</w:t>
      </w:r>
      <w:proofErr w:type="spellStart"/>
      <w:r w:rsidR="003866AF" w:rsidRPr="00220FAF">
        <w:rPr>
          <w:rFonts w:asciiTheme="majorHAnsi" w:eastAsiaTheme="minorEastAsia" w:hAnsiTheme="majorHAnsi" w:cstheme="majorHAnsi"/>
          <w:i/>
          <w:vertAlign w:val="subscript"/>
        </w:rPr>
        <w:t>ndow</w:t>
      </w:r>
      <w:proofErr w:type="spellEnd"/>
      <w:r w:rsidR="003866AF" w:rsidRPr="00220FAF">
        <w:rPr>
          <w:rFonts w:asciiTheme="majorHAnsi" w:eastAsiaTheme="minorEastAsia" w:hAnsiTheme="majorHAnsi" w:cstheme="majorHAnsi"/>
          <w:i/>
          <w:vertAlign w:val="subscript"/>
        </w:rPr>
        <w:t>=20</w:t>
      </w:r>
    </w:p>
    <w:p w:rsidR="00E30895" w:rsidRPr="00220FAF" w:rsidRDefault="00E30895" w:rsidP="00A171B6">
      <w:pPr>
        <w:ind w:left="360"/>
        <w:rPr>
          <w:rFonts w:asciiTheme="majorHAnsi" w:hAnsiTheme="majorHAnsi" w:cstheme="majorHAnsi"/>
          <w:i/>
        </w:rPr>
      </w:pPr>
      <w:r w:rsidRPr="00220FAF">
        <w:rPr>
          <w:rFonts w:asciiTheme="majorHAnsi" w:hAnsiTheme="majorHAnsi" w:cstheme="majorHAnsi"/>
          <w:i/>
        </w:rPr>
        <w:tab/>
      </w:r>
      <w:proofErr w:type="spellStart"/>
      <w:r w:rsidRPr="00220FAF">
        <w:rPr>
          <w:rFonts w:asciiTheme="majorHAnsi" w:hAnsiTheme="majorHAnsi" w:cstheme="majorHAnsi"/>
          <w:i/>
        </w:rPr>
        <w:t>BB_Value</w:t>
      </w:r>
      <w:proofErr w:type="spellEnd"/>
      <w:r w:rsidRPr="00220FAF">
        <w:rPr>
          <w:rFonts w:asciiTheme="majorHAnsi" w:hAnsiTheme="majorHAnsi" w:cstheme="majorHAnsi"/>
          <w:i/>
        </w:rPr>
        <w:t xml:space="preserve"> = (Price – </w:t>
      </w:r>
      <w:proofErr w:type="spellStart"/>
      <w:r w:rsidRPr="00220FAF">
        <w:rPr>
          <w:rFonts w:asciiTheme="majorHAnsi" w:hAnsiTheme="majorHAnsi" w:cstheme="majorHAnsi"/>
          <w:i/>
        </w:rPr>
        <w:t>MiddleBand</w:t>
      </w:r>
      <w:proofErr w:type="spellEnd"/>
      <w:r w:rsidRPr="00220FAF">
        <w:rPr>
          <w:rFonts w:asciiTheme="majorHAnsi" w:hAnsiTheme="majorHAnsi" w:cstheme="majorHAnsi"/>
          <w:i/>
        </w:rPr>
        <w:t>)</w:t>
      </w:r>
      <w:proofErr w:type="gramStart"/>
      <w:r w:rsidRPr="00220FAF">
        <w:rPr>
          <w:rFonts w:asciiTheme="majorHAnsi" w:hAnsiTheme="majorHAnsi" w:cstheme="majorHAnsi"/>
          <w:i/>
        </w:rPr>
        <w:t>/(</w:t>
      </w:r>
      <w:proofErr w:type="gramEnd"/>
      <w:r w:rsidRPr="00220FAF">
        <w:rPr>
          <w:rFonts w:asciiTheme="majorHAnsi" w:hAnsiTheme="majorHAnsi" w:cstheme="majorHAnsi"/>
          <w:i/>
        </w:rPr>
        <w:t>2*</w:t>
      </w:r>
      <w:r w:rsidR="003866AF" w:rsidRPr="00220FAF">
        <w:rPr>
          <w:rFonts w:asciiTheme="majorHAnsi" w:hAnsiTheme="majorHAnsi" w:cstheme="majorHAnsi"/>
          <w:i/>
        </w:rPr>
        <w:t xml:space="preserve"> </w:t>
      </w:r>
      <w:r w:rsidRPr="00220FAF">
        <w:rPr>
          <w:rFonts w:asciiTheme="majorHAnsi" w:hAnsiTheme="majorHAnsi" w:cstheme="majorHAnsi"/>
          <w:i/>
        </w:rPr>
        <w:t xml:space="preserve">20-period </w:t>
      </w:r>
      <w:proofErr w:type="spellStart"/>
      <w:r w:rsidRPr="00220FAF">
        <w:rPr>
          <w:rFonts w:asciiTheme="majorHAnsi" w:hAnsiTheme="majorHAnsi" w:cstheme="majorHAnsi"/>
          <w:i/>
        </w:rPr>
        <w:t>StandDev</w:t>
      </w:r>
      <w:proofErr w:type="spellEnd"/>
      <w:r w:rsidRPr="00220FAF">
        <w:rPr>
          <w:rFonts w:asciiTheme="majorHAnsi" w:hAnsiTheme="majorHAnsi" w:cstheme="majorHAnsi"/>
          <w:i/>
        </w:rPr>
        <w:t>)</w:t>
      </w:r>
    </w:p>
    <w:p w:rsidR="009828FE" w:rsidRPr="00220FAF" w:rsidRDefault="009828FE" w:rsidP="00A171B6">
      <w:pPr>
        <w:ind w:left="360"/>
        <w:rPr>
          <w:rFonts w:ascii="Times New Roman" w:hAnsi="Times New Roman" w:cs="Times New Roman"/>
        </w:rPr>
      </w:pPr>
    </w:p>
    <w:p w:rsidR="009828FE" w:rsidRPr="00220FAF" w:rsidRDefault="009828FE" w:rsidP="00A171B6">
      <w:pPr>
        <w:ind w:left="360"/>
        <w:rPr>
          <w:rFonts w:ascii="Times New Roman" w:hAnsi="Times New Roman" w:cs="Times New Roman"/>
        </w:rPr>
      </w:pPr>
      <w:r w:rsidRPr="00220FAF">
        <w:rPr>
          <w:rFonts w:ascii="Times New Roman" w:hAnsi="Times New Roman" w:cs="Times New Roman"/>
          <w:noProof/>
        </w:rPr>
        <w:drawing>
          <wp:inline distT="0" distB="0" distL="0" distR="0">
            <wp:extent cx="5892800" cy="2987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llingerBands.png"/>
                    <pic:cNvPicPr/>
                  </pic:nvPicPr>
                  <pic:blipFill>
                    <a:blip r:embed="rId8">
                      <a:extLst>
                        <a:ext uri="{28A0092B-C50C-407E-A947-70E740481C1C}">
                          <a14:useLocalDpi xmlns:a14="http://schemas.microsoft.com/office/drawing/2010/main" val="0"/>
                        </a:ext>
                      </a:extLst>
                    </a:blip>
                    <a:stretch>
                      <a:fillRect/>
                    </a:stretch>
                  </pic:blipFill>
                  <pic:spPr>
                    <a:xfrm>
                      <a:off x="0" y="0"/>
                      <a:ext cx="5927541" cy="3004650"/>
                    </a:xfrm>
                    <a:prstGeom prst="rect">
                      <a:avLst/>
                    </a:prstGeom>
                  </pic:spPr>
                </pic:pic>
              </a:graphicData>
            </a:graphic>
          </wp:inline>
        </w:drawing>
      </w:r>
    </w:p>
    <w:p w:rsidR="00E30895" w:rsidRPr="00220FAF" w:rsidRDefault="00E30895" w:rsidP="00A171B6">
      <w:pPr>
        <w:ind w:left="360"/>
        <w:rPr>
          <w:rFonts w:ascii="Times New Roman" w:hAnsi="Times New Roman" w:cs="Times New Roman"/>
        </w:rPr>
      </w:pPr>
    </w:p>
    <w:p w:rsidR="00E30895" w:rsidRPr="00220FAF" w:rsidRDefault="00E30895" w:rsidP="00A171B6">
      <w:pPr>
        <w:ind w:left="360"/>
        <w:rPr>
          <w:rFonts w:ascii="Times New Roman" w:hAnsi="Times New Roman" w:cs="Times New Roman"/>
        </w:rPr>
      </w:pPr>
    </w:p>
    <w:p w:rsidR="00A171B6" w:rsidRPr="00220FAF" w:rsidRDefault="009828FE" w:rsidP="00D16FFC">
      <w:pPr>
        <w:ind w:left="360"/>
        <w:rPr>
          <w:rFonts w:ascii="Times New Roman" w:hAnsi="Times New Roman" w:cs="Times New Roman"/>
        </w:rPr>
      </w:pPr>
      <w:r w:rsidRPr="00220FAF">
        <w:rPr>
          <w:rFonts w:ascii="Times New Roman" w:hAnsi="Times New Roman" w:cs="Times New Roman"/>
        </w:rPr>
        <w:lastRenderedPageBreak/>
        <w:t xml:space="preserve">The above graph depicts the Bollinger Bands (Upper and Lower) for JPM and how they change in comparison to the Normalized Price of </w:t>
      </w:r>
      <w:r w:rsidR="00D6750E" w:rsidRPr="00220FAF">
        <w:rPr>
          <w:rFonts w:ascii="Times New Roman" w:hAnsi="Times New Roman" w:cs="Times New Roman"/>
        </w:rPr>
        <w:t xml:space="preserve">‘JPM’. </w:t>
      </w:r>
    </w:p>
    <w:p w:rsidR="00D6750E" w:rsidRPr="00220FAF" w:rsidRDefault="00D6750E" w:rsidP="00D16FFC">
      <w:pPr>
        <w:ind w:left="360"/>
        <w:rPr>
          <w:rFonts w:ascii="Times New Roman" w:hAnsi="Times New Roman" w:cs="Times New Roman"/>
        </w:rPr>
      </w:pPr>
    </w:p>
    <w:p w:rsidR="00D6750E" w:rsidRPr="00220FAF" w:rsidRDefault="00D6750E" w:rsidP="00D16FFC">
      <w:pPr>
        <w:ind w:left="360"/>
        <w:rPr>
          <w:rFonts w:ascii="Times New Roman" w:hAnsi="Times New Roman" w:cs="Times New Roman"/>
          <w:b/>
        </w:rPr>
      </w:pPr>
      <w:r w:rsidRPr="00220FAF">
        <w:rPr>
          <w:rFonts w:ascii="Times New Roman" w:hAnsi="Times New Roman" w:cs="Times New Roman"/>
          <w:b/>
          <w:noProof/>
        </w:rPr>
        <w:drawing>
          <wp:inline distT="0" distB="0" distL="0" distR="0">
            <wp:extent cx="5384800" cy="369046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_Value.png"/>
                    <pic:cNvPicPr/>
                  </pic:nvPicPr>
                  <pic:blipFill>
                    <a:blip r:embed="rId9">
                      <a:extLst>
                        <a:ext uri="{28A0092B-C50C-407E-A947-70E740481C1C}">
                          <a14:useLocalDpi xmlns:a14="http://schemas.microsoft.com/office/drawing/2010/main" val="0"/>
                        </a:ext>
                      </a:extLst>
                    </a:blip>
                    <a:stretch>
                      <a:fillRect/>
                    </a:stretch>
                  </pic:blipFill>
                  <pic:spPr>
                    <a:xfrm>
                      <a:off x="0" y="0"/>
                      <a:ext cx="5397732" cy="3699324"/>
                    </a:xfrm>
                    <a:prstGeom prst="rect">
                      <a:avLst/>
                    </a:prstGeom>
                  </pic:spPr>
                </pic:pic>
              </a:graphicData>
            </a:graphic>
          </wp:inline>
        </w:drawing>
      </w:r>
    </w:p>
    <w:p w:rsidR="00D6750E" w:rsidRPr="00220FAF" w:rsidRDefault="00D6750E" w:rsidP="00D16FFC">
      <w:pPr>
        <w:ind w:left="360"/>
        <w:rPr>
          <w:rFonts w:ascii="Times New Roman" w:hAnsi="Times New Roman" w:cs="Times New Roman"/>
          <w:b/>
        </w:rPr>
      </w:pPr>
    </w:p>
    <w:p w:rsidR="0083055C" w:rsidRPr="00220FAF" w:rsidRDefault="00D6750E" w:rsidP="0083055C">
      <w:pPr>
        <w:ind w:left="360"/>
        <w:rPr>
          <w:rFonts w:ascii="Times New Roman" w:hAnsi="Times New Roman" w:cs="Times New Roman"/>
        </w:rPr>
      </w:pPr>
      <w:r w:rsidRPr="00220FAF">
        <w:rPr>
          <w:rFonts w:ascii="Times New Roman" w:hAnsi="Times New Roman" w:cs="Times New Roman"/>
        </w:rPr>
        <w:t>The above graph plots the BB value</w:t>
      </w:r>
      <w:r w:rsidR="0083055C" w:rsidRPr="00220FAF">
        <w:rPr>
          <w:rFonts w:ascii="Times New Roman" w:hAnsi="Times New Roman" w:cs="Times New Roman"/>
        </w:rPr>
        <w:t xml:space="preserve"> which shows </w:t>
      </w:r>
      <w:r w:rsidRPr="00220FAF">
        <w:rPr>
          <w:rFonts w:ascii="Times New Roman" w:hAnsi="Times New Roman" w:cs="Times New Roman"/>
        </w:rPr>
        <w:t>if JPM’s price is relatively high or relatively low.</w:t>
      </w:r>
      <w:r w:rsidR="0083055C" w:rsidRPr="00220FAF">
        <w:rPr>
          <w:rFonts w:ascii="Times New Roman" w:hAnsi="Times New Roman" w:cs="Times New Roman"/>
        </w:rPr>
        <w:t xml:space="preserve"> </w:t>
      </w:r>
      <w:r w:rsidRPr="00220FAF">
        <w:rPr>
          <w:rFonts w:ascii="Times New Roman" w:hAnsi="Times New Roman" w:cs="Times New Roman"/>
        </w:rPr>
        <w:t>My strategy is to use ‘</w:t>
      </w:r>
      <w:proofErr w:type="spellStart"/>
      <w:r w:rsidRPr="00220FAF">
        <w:rPr>
          <w:rFonts w:ascii="Times New Roman" w:hAnsi="Times New Roman" w:cs="Times New Roman"/>
        </w:rPr>
        <w:t>BB_Value</w:t>
      </w:r>
      <w:proofErr w:type="spellEnd"/>
      <w:r w:rsidRPr="00220FAF">
        <w:rPr>
          <w:rFonts w:ascii="Times New Roman" w:hAnsi="Times New Roman" w:cs="Times New Roman"/>
        </w:rPr>
        <w:t>’ in combination with other indicators to enter/exit positions. If ‘</w:t>
      </w:r>
      <w:proofErr w:type="spellStart"/>
      <w:r w:rsidRPr="00220FAF">
        <w:rPr>
          <w:rFonts w:ascii="Times New Roman" w:hAnsi="Times New Roman" w:cs="Times New Roman"/>
        </w:rPr>
        <w:t>BB_Value</w:t>
      </w:r>
      <w:proofErr w:type="spellEnd"/>
      <w:r w:rsidRPr="00220FAF">
        <w:rPr>
          <w:rFonts w:ascii="Times New Roman" w:hAnsi="Times New Roman" w:cs="Times New Roman"/>
        </w:rPr>
        <w:t>’ is tending towards 1, I use it as a Sell signal and if ‘</w:t>
      </w:r>
      <w:proofErr w:type="spellStart"/>
      <w:r w:rsidRPr="00220FAF">
        <w:rPr>
          <w:rFonts w:ascii="Times New Roman" w:hAnsi="Times New Roman" w:cs="Times New Roman"/>
        </w:rPr>
        <w:t>BB_Value</w:t>
      </w:r>
      <w:proofErr w:type="spellEnd"/>
      <w:r w:rsidRPr="00220FAF">
        <w:rPr>
          <w:rFonts w:ascii="Times New Roman" w:hAnsi="Times New Roman" w:cs="Times New Roman"/>
        </w:rPr>
        <w:t xml:space="preserve">’ is tending towards -1 </w:t>
      </w:r>
      <w:r w:rsidR="00791673" w:rsidRPr="00220FAF">
        <w:rPr>
          <w:rFonts w:ascii="Times New Roman" w:hAnsi="Times New Roman" w:cs="Times New Roman"/>
        </w:rPr>
        <w:t>I</w:t>
      </w:r>
      <w:r w:rsidRPr="00220FAF">
        <w:rPr>
          <w:rFonts w:ascii="Times New Roman" w:hAnsi="Times New Roman" w:cs="Times New Roman"/>
        </w:rPr>
        <w:t xml:space="preserve"> use it as a Buy signal.</w:t>
      </w:r>
    </w:p>
    <w:p w:rsidR="0083055C" w:rsidRPr="00220FAF" w:rsidRDefault="0083055C" w:rsidP="0083055C">
      <w:pPr>
        <w:rPr>
          <w:rFonts w:ascii="Times New Roman" w:hAnsi="Times New Roman" w:cs="Times New Roman"/>
        </w:rPr>
      </w:pPr>
    </w:p>
    <w:p w:rsidR="0083055C" w:rsidRPr="006B19DA" w:rsidRDefault="0083055C" w:rsidP="006B19DA">
      <w:pPr>
        <w:pStyle w:val="ListParagraph"/>
        <w:numPr>
          <w:ilvl w:val="0"/>
          <w:numId w:val="5"/>
        </w:numPr>
        <w:rPr>
          <w:rFonts w:ascii="Times New Roman" w:hAnsi="Times New Roman" w:cs="Times New Roman"/>
          <w:b/>
          <w:u w:val="single"/>
        </w:rPr>
      </w:pPr>
      <w:r w:rsidRPr="006B19DA">
        <w:rPr>
          <w:rFonts w:ascii="Times New Roman" w:hAnsi="Times New Roman" w:cs="Times New Roman"/>
          <w:b/>
          <w:u w:val="single"/>
        </w:rPr>
        <w:t>Moving Average Convergence Divergence (MACD)</w:t>
      </w:r>
    </w:p>
    <w:p w:rsidR="0083055C" w:rsidRPr="00220FAF" w:rsidRDefault="0083055C" w:rsidP="0083055C">
      <w:pPr>
        <w:ind w:left="360"/>
        <w:rPr>
          <w:rFonts w:ascii="Times New Roman" w:hAnsi="Times New Roman" w:cs="Times New Roman"/>
          <w:b/>
          <w:u w:val="single"/>
        </w:rPr>
      </w:pPr>
    </w:p>
    <w:p w:rsidR="00716C2A" w:rsidRPr="00220FAF" w:rsidRDefault="0083055C" w:rsidP="0083055C">
      <w:pPr>
        <w:ind w:left="360"/>
        <w:rPr>
          <w:rFonts w:ascii="Times New Roman" w:hAnsi="Times New Roman" w:cs="Times New Roman"/>
        </w:rPr>
      </w:pPr>
      <w:r w:rsidRPr="00220FAF">
        <w:rPr>
          <w:rFonts w:ascii="Times New Roman" w:hAnsi="Times New Roman" w:cs="Times New Roman"/>
        </w:rPr>
        <w:t xml:space="preserve">MACD is a very simple and effective momentum indicator, which uses two exponential moving averages to measure the momentum in the price. The </w:t>
      </w:r>
      <w:r w:rsidR="00716C2A" w:rsidRPr="00220FAF">
        <w:rPr>
          <w:rFonts w:ascii="Times New Roman" w:hAnsi="Times New Roman" w:cs="Times New Roman"/>
        </w:rPr>
        <w:t xml:space="preserve">idea behind calculating this momentum indicator is to measure short-term momentum compared to a </w:t>
      </w:r>
      <w:proofErr w:type="gramStart"/>
      <w:r w:rsidR="00716C2A" w:rsidRPr="00220FAF">
        <w:rPr>
          <w:rFonts w:ascii="Times New Roman" w:hAnsi="Times New Roman" w:cs="Times New Roman"/>
        </w:rPr>
        <w:t>longer term</w:t>
      </w:r>
      <w:proofErr w:type="gramEnd"/>
      <w:r w:rsidR="00716C2A" w:rsidRPr="00220FAF">
        <w:rPr>
          <w:rFonts w:ascii="Times New Roman" w:hAnsi="Times New Roman" w:cs="Times New Roman"/>
        </w:rPr>
        <w:t xml:space="preserve"> momentum to help signal the current directon of momentum. </w:t>
      </w:r>
    </w:p>
    <w:p w:rsidR="00716C2A" w:rsidRPr="00220FAF" w:rsidRDefault="00716C2A" w:rsidP="0083055C">
      <w:pPr>
        <w:ind w:left="360"/>
        <w:rPr>
          <w:rFonts w:ascii="Times New Roman" w:hAnsi="Times New Roman" w:cs="Times New Roman"/>
        </w:rPr>
      </w:pPr>
    </w:p>
    <w:p w:rsidR="00716C2A" w:rsidRPr="006B19DA" w:rsidRDefault="00716C2A" w:rsidP="0083055C">
      <w:pPr>
        <w:ind w:left="360"/>
        <w:rPr>
          <w:rFonts w:ascii="Times New Roman" w:hAnsi="Times New Roman" w:cs="Times New Roman"/>
          <w:b/>
        </w:rPr>
      </w:pPr>
      <w:r w:rsidRPr="006B19DA">
        <w:rPr>
          <w:rFonts w:ascii="Times New Roman" w:hAnsi="Times New Roman" w:cs="Times New Roman"/>
          <w:b/>
        </w:rPr>
        <w:t>MACD Calculation:</w:t>
      </w:r>
    </w:p>
    <w:p w:rsidR="00716C2A" w:rsidRPr="00220FAF" w:rsidRDefault="00716C2A" w:rsidP="0083055C">
      <w:pPr>
        <w:ind w:left="360"/>
        <w:rPr>
          <w:rFonts w:ascii="Times New Roman" w:hAnsi="Times New Roman" w:cs="Times New Roman"/>
        </w:rPr>
      </w:pPr>
    </w:p>
    <w:p w:rsidR="00716C2A" w:rsidRPr="006B19DA" w:rsidRDefault="00716C2A" w:rsidP="00716C2A">
      <w:pPr>
        <w:ind w:left="360"/>
        <w:rPr>
          <w:rFonts w:ascii="Times New Roman" w:hAnsi="Times New Roman" w:cs="Times New Roman"/>
          <w:i/>
        </w:rPr>
      </w:pPr>
      <w:r w:rsidRPr="006B19DA">
        <w:rPr>
          <w:rFonts w:ascii="Times New Roman" w:hAnsi="Times New Roman" w:cs="Times New Roman"/>
          <w:i/>
        </w:rPr>
        <w:t>MACD = (12-period_EMA – 26-period_EMA)</w:t>
      </w:r>
    </w:p>
    <w:p w:rsidR="0083055C" w:rsidRPr="00220FAF" w:rsidRDefault="00716C2A" w:rsidP="00716C2A">
      <w:pPr>
        <w:ind w:left="360"/>
        <w:rPr>
          <w:rFonts w:ascii="Times New Roman" w:hAnsi="Times New Roman" w:cs="Times New Roman"/>
        </w:rPr>
      </w:pPr>
      <w:r w:rsidRPr="006B19DA">
        <w:rPr>
          <w:rFonts w:ascii="Times New Roman" w:hAnsi="Times New Roman" w:cs="Times New Roman"/>
          <w:i/>
        </w:rPr>
        <w:tab/>
        <w:t xml:space="preserve">Where EMA stands for Exponential Moving Average. </w:t>
      </w:r>
      <w:r w:rsidRPr="00220FAF">
        <w:rPr>
          <w:rFonts w:ascii="Times New Roman" w:hAnsi="Times New Roman" w:cs="Times New Roman"/>
        </w:rPr>
        <w:br/>
      </w:r>
    </w:p>
    <w:p w:rsidR="00716C2A" w:rsidRPr="00220FAF" w:rsidRDefault="00716C2A" w:rsidP="009574ED">
      <w:pPr>
        <w:ind w:left="360"/>
        <w:rPr>
          <w:rFonts w:ascii="Times New Roman" w:hAnsi="Times New Roman" w:cs="Times New Roman"/>
        </w:rPr>
      </w:pPr>
      <w:r w:rsidRPr="00220FAF">
        <w:rPr>
          <w:rFonts w:ascii="Times New Roman" w:hAnsi="Times New Roman" w:cs="Times New Roman"/>
        </w:rPr>
        <w:t xml:space="preserve">Exponential Moving Average is very similar to Simple Moving Average. It only differs in the fact that unlike Simple Moving Average which is un-weighted average of Stock Prices for the past ‘X’ periods, EMA is a weighted average that places a greater weight and </w:t>
      </w:r>
      <w:proofErr w:type="spellStart"/>
      <w:r w:rsidRPr="00220FAF">
        <w:rPr>
          <w:rFonts w:ascii="Times New Roman" w:hAnsi="Times New Roman" w:cs="Times New Roman"/>
        </w:rPr>
        <w:t>significane</w:t>
      </w:r>
      <w:proofErr w:type="spellEnd"/>
      <w:r w:rsidRPr="00220FAF">
        <w:rPr>
          <w:rFonts w:ascii="Times New Roman" w:hAnsi="Times New Roman" w:cs="Times New Roman"/>
        </w:rPr>
        <w:t xml:space="preserve"> on the most recent </w:t>
      </w:r>
      <w:r w:rsidRPr="00220FAF">
        <w:rPr>
          <w:rFonts w:ascii="Times New Roman" w:hAnsi="Times New Roman" w:cs="Times New Roman"/>
        </w:rPr>
        <w:lastRenderedPageBreak/>
        <w:t>stock prices. It is also noteworthy to point out that because of this, EMA reacts more significantly to recent price changes compared to SMA.</w:t>
      </w:r>
    </w:p>
    <w:p w:rsidR="00716C2A" w:rsidRPr="00220FAF" w:rsidRDefault="00716C2A" w:rsidP="00716C2A">
      <w:pPr>
        <w:ind w:left="360"/>
        <w:rPr>
          <w:rFonts w:ascii="Times New Roman" w:hAnsi="Times New Roman" w:cs="Times New Roman"/>
        </w:rPr>
      </w:pPr>
    </w:p>
    <w:p w:rsidR="006B19DA" w:rsidRDefault="006B19DA" w:rsidP="00716C2A">
      <w:pPr>
        <w:ind w:left="360"/>
        <w:rPr>
          <w:rFonts w:ascii="Times New Roman" w:hAnsi="Times New Roman" w:cs="Times New Roman"/>
        </w:rPr>
      </w:pPr>
    </w:p>
    <w:p w:rsidR="00716C2A" w:rsidRDefault="00716C2A" w:rsidP="006B19DA">
      <w:pPr>
        <w:ind w:left="360"/>
        <w:rPr>
          <w:rFonts w:ascii="Times New Roman" w:hAnsi="Times New Roman" w:cs="Times New Roman"/>
          <w:b/>
          <w:u w:val="single"/>
        </w:rPr>
      </w:pPr>
      <w:r w:rsidRPr="006B19DA">
        <w:rPr>
          <w:rFonts w:ascii="Times New Roman" w:hAnsi="Times New Roman" w:cs="Times New Roman"/>
          <w:b/>
          <w:u w:val="single"/>
        </w:rPr>
        <w:t>Strategy</w:t>
      </w:r>
      <w:r w:rsidR="006B19DA" w:rsidRPr="006B19DA">
        <w:rPr>
          <w:rFonts w:ascii="Times New Roman" w:hAnsi="Times New Roman" w:cs="Times New Roman"/>
          <w:b/>
          <w:u w:val="single"/>
        </w:rPr>
        <w:t>:</w:t>
      </w:r>
      <w:r w:rsidR="006B19DA">
        <w:rPr>
          <w:rFonts w:ascii="Times New Roman" w:hAnsi="Times New Roman" w:cs="Times New Roman"/>
          <w:b/>
          <w:u w:val="single"/>
        </w:rPr>
        <w:t xml:space="preserve"> </w:t>
      </w:r>
      <w:r w:rsidRPr="006B19DA">
        <w:rPr>
          <w:rFonts w:ascii="Times New Roman" w:hAnsi="Times New Roman" w:cs="Times New Roman"/>
          <w:b/>
          <w:u w:val="single"/>
        </w:rPr>
        <w:t>Zero-Line Crossovers</w:t>
      </w:r>
      <w:r w:rsidR="00CB42A4" w:rsidRPr="006B19DA">
        <w:rPr>
          <w:rFonts w:ascii="Times New Roman" w:hAnsi="Times New Roman" w:cs="Times New Roman"/>
          <w:b/>
          <w:u w:val="single"/>
        </w:rPr>
        <w:t xml:space="preserve"> &amp; Signal line crossovers</w:t>
      </w:r>
    </w:p>
    <w:p w:rsidR="006B19DA" w:rsidRPr="006B19DA" w:rsidRDefault="006B19DA" w:rsidP="006B19DA">
      <w:pPr>
        <w:ind w:left="360"/>
        <w:rPr>
          <w:rFonts w:ascii="Times New Roman" w:hAnsi="Times New Roman" w:cs="Times New Roman"/>
          <w:b/>
          <w:u w:val="single"/>
        </w:rPr>
      </w:pPr>
    </w:p>
    <w:p w:rsidR="00CB42A4" w:rsidRPr="00220FAF" w:rsidRDefault="00E91D0E" w:rsidP="00716C2A">
      <w:pPr>
        <w:pStyle w:val="ListParagraph"/>
        <w:rPr>
          <w:rFonts w:ascii="Times New Roman" w:hAnsi="Times New Roman" w:cs="Times New Roman"/>
        </w:rPr>
      </w:pPr>
      <w:r w:rsidRPr="00220FAF">
        <w:rPr>
          <w:rFonts w:ascii="Times New Roman" w:hAnsi="Times New Roman" w:cs="Times New Roman"/>
        </w:rPr>
        <w:t xml:space="preserve">Moves across the zero in the MACD line indicate the crossing between 12-period EMA and 26-period EMA. </w:t>
      </w:r>
      <w:proofErr w:type="gramStart"/>
      <w:r w:rsidRPr="00220FAF">
        <w:rPr>
          <w:rFonts w:ascii="Times New Roman" w:hAnsi="Times New Roman" w:cs="Times New Roman"/>
        </w:rPr>
        <w:t>Thus</w:t>
      </w:r>
      <w:proofErr w:type="gramEnd"/>
      <w:r w:rsidRPr="00220FAF">
        <w:rPr>
          <w:rFonts w:ascii="Times New Roman" w:hAnsi="Times New Roman" w:cs="Times New Roman"/>
        </w:rPr>
        <w:t xml:space="preserve"> when the MACD line is crossing zero with a positive slope, it’s a signal for a new uptrend and the line crossing zero with a negative slope signals a downtrend. </w:t>
      </w:r>
      <w:r w:rsidR="00CB42A4" w:rsidRPr="00220FAF">
        <w:rPr>
          <w:rFonts w:ascii="Times New Roman" w:hAnsi="Times New Roman" w:cs="Times New Roman"/>
        </w:rPr>
        <w:t xml:space="preserve">The strategy is to hold long trades until the MACD line cross back below the zero line and hold short trades until the MACD line crosses back above zero. During choppy conditions, this strategy results in loss. </w:t>
      </w:r>
    </w:p>
    <w:p w:rsidR="00716C2A" w:rsidRPr="00220FAF" w:rsidRDefault="00CB42A4" w:rsidP="00716C2A">
      <w:pPr>
        <w:pStyle w:val="ListParagraph"/>
        <w:rPr>
          <w:rFonts w:ascii="Times New Roman" w:hAnsi="Times New Roman" w:cs="Times New Roman"/>
        </w:rPr>
      </w:pPr>
      <w:r w:rsidRPr="00220FAF">
        <w:rPr>
          <w:rFonts w:ascii="Times New Roman" w:hAnsi="Times New Roman" w:cs="Times New Roman"/>
        </w:rPr>
        <w:br/>
        <w:t>Thus</w:t>
      </w:r>
      <w:r w:rsidR="00D12A46" w:rsidRPr="00220FAF">
        <w:rPr>
          <w:rFonts w:ascii="Times New Roman" w:hAnsi="Times New Roman" w:cs="Times New Roman"/>
        </w:rPr>
        <w:t>,</w:t>
      </w:r>
      <w:r w:rsidRPr="00220FAF">
        <w:rPr>
          <w:rFonts w:ascii="Times New Roman" w:hAnsi="Times New Roman" w:cs="Times New Roman"/>
        </w:rPr>
        <w:t xml:space="preserve"> I chose to opt for the </w:t>
      </w:r>
      <w:r w:rsidRPr="00220FAF">
        <w:rPr>
          <w:rFonts w:ascii="Times New Roman" w:hAnsi="Times New Roman" w:cs="Times New Roman"/>
          <w:b/>
        </w:rPr>
        <w:t>Signal Line Crossove</w:t>
      </w:r>
      <w:r w:rsidRPr="00220FAF">
        <w:rPr>
          <w:rFonts w:ascii="Times New Roman" w:hAnsi="Times New Roman" w:cs="Times New Roman"/>
        </w:rPr>
        <w:t xml:space="preserve">r where in addition to the MACD line, a Signal line which is equal to the 9-day EMA of MACD line is used. In this strategy, a sell signal occurs when MACD line crosses below the Signal line and a Buy signal occurs when MACD line crosses above the Signal line. Below graph shows both the </w:t>
      </w:r>
      <w:r w:rsidR="002A47B8" w:rsidRPr="00220FAF">
        <w:rPr>
          <w:rFonts w:ascii="Times New Roman" w:hAnsi="Times New Roman" w:cs="Times New Roman"/>
        </w:rPr>
        <w:t xml:space="preserve">Signal line and MACD line using which I implement </w:t>
      </w:r>
      <w:r w:rsidR="006B19DA">
        <w:rPr>
          <w:rFonts w:ascii="Times New Roman" w:hAnsi="Times New Roman" w:cs="Times New Roman"/>
        </w:rPr>
        <w:t xml:space="preserve">as </w:t>
      </w:r>
      <w:r w:rsidR="002A47B8" w:rsidRPr="00220FAF">
        <w:rPr>
          <w:rFonts w:ascii="Times New Roman" w:hAnsi="Times New Roman" w:cs="Times New Roman"/>
        </w:rPr>
        <w:t>my 3</w:t>
      </w:r>
      <w:r w:rsidR="002A47B8" w:rsidRPr="00220FAF">
        <w:rPr>
          <w:rFonts w:ascii="Times New Roman" w:hAnsi="Times New Roman" w:cs="Times New Roman"/>
          <w:vertAlign w:val="superscript"/>
        </w:rPr>
        <w:t>rd</w:t>
      </w:r>
      <w:r w:rsidR="002A47B8" w:rsidRPr="00220FAF">
        <w:rPr>
          <w:rFonts w:ascii="Times New Roman" w:hAnsi="Times New Roman" w:cs="Times New Roman"/>
        </w:rPr>
        <w:t xml:space="preserve"> indicator employing the </w:t>
      </w:r>
      <w:r w:rsidR="006B19DA">
        <w:rPr>
          <w:rFonts w:ascii="Times New Roman" w:hAnsi="Times New Roman" w:cs="Times New Roman"/>
        </w:rPr>
        <w:t>‘Signal Line Crossover’ strategy</w:t>
      </w:r>
      <w:r w:rsidR="002A47B8" w:rsidRPr="00220FAF">
        <w:rPr>
          <w:rFonts w:ascii="Times New Roman" w:hAnsi="Times New Roman" w:cs="Times New Roman"/>
        </w:rPr>
        <w:t>.</w:t>
      </w:r>
    </w:p>
    <w:p w:rsidR="00CB42A4" w:rsidRPr="00220FAF" w:rsidRDefault="00CB42A4" w:rsidP="00716C2A">
      <w:pPr>
        <w:pStyle w:val="ListParagraph"/>
        <w:rPr>
          <w:rFonts w:ascii="Times New Roman" w:hAnsi="Times New Roman" w:cs="Times New Roman"/>
        </w:rPr>
      </w:pPr>
    </w:p>
    <w:p w:rsidR="00CB42A4" w:rsidRPr="00220FAF" w:rsidRDefault="002A47B8" w:rsidP="00716C2A">
      <w:pPr>
        <w:pStyle w:val="ListParagraph"/>
        <w:rPr>
          <w:rFonts w:ascii="Times New Roman" w:hAnsi="Times New Roman" w:cs="Times New Roman"/>
        </w:rPr>
      </w:pPr>
      <w:r w:rsidRPr="00220FAF">
        <w:rPr>
          <w:rFonts w:ascii="Times New Roman" w:hAnsi="Times New Roman" w:cs="Times New Roman"/>
          <w:noProof/>
        </w:rPr>
        <w:drawing>
          <wp:inline distT="0" distB="0" distL="0" distR="0">
            <wp:extent cx="5842000" cy="438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CD.png"/>
                    <pic:cNvPicPr/>
                  </pic:nvPicPr>
                  <pic:blipFill>
                    <a:blip r:embed="rId1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4F4A9C" w:rsidRPr="00220FAF" w:rsidRDefault="004F4A9C" w:rsidP="00716C2A">
      <w:pPr>
        <w:pStyle w:val="ListParagraph"/>
        <w:rPr>
          <w:rFonts w:ascii="Times New Roman" w:hAnsi="Times New Roman" w:cs="Times New Roman"/>
        </w:rPr>
      </w:pPr>
    </w:p>
    <w:p w:rsidR="004F4A9C" w:rsidRPr="00220FAF" w:rsidRDefault="004F4A9C" w:rsidP="00716C2A">
      <w:pPr>
        <w:pStyle w:val="ListParagraph"/>
        <w:rPr>
          <w:rFonts w:ascii="Times New Roman" w:hAnsi="Times New Roman" w:cs="Times New Roman"/>
        </w:rPr>
      </w:pPr>
    </w:p>
    <w:p w:rsidR="006B19DA" w:rsidRDefault="006B19DA" w:rsidP="00716C2A">
      <w:pPr>
        <w:pStyle w:val="ListParagraph"/>
        <w:rPr>
          <w:rFonts w:ascii="Times New Roman" w:hAnsi="Times New Roman" w:cs="Times New Roman"/>
          <w:b/>
          <w:u w:val="single"/>
        </w:rPr>
      </w:pPr>
    </w:p>
    <w:p w:rsidR="006B19DA" w:rsidRDefault="006B19DA" w:rsidP="00716C2A">
      <w:pPr>
        <w:pStyle w:val="ListParagraph"/>
        <w:rPr>
          <w:rFonts w:ascii="Times New Roman" w:hAnsi="Times New Roman" w:cs="Times New Roman"/>
          <w:b/>
          <w:u w:val="single"/>
        </w:rPr>
      </w:pPr>
    </w:p>
    <w:p w:rsidR="006B19DA" w:rsidRDefault="006B19DA" w:rsidP="00716C2A">
      <w:pPr>
        <w:pStyle w:val="ListParagraph"/>
        <w:rPr>
          <w:rFonts w:ascii="Times New Roman" w:hAnsi="Times New Roman" w:cs="Times New Roman"/>
          <w:b/>
          <w:u w:val="single"/>
        </w:rPr>
      </w:pPr>
    </w:p>
    <w:p w:rsidR="006B19DA" w:rsidRDefault="006B19DA" w:rsidP="00716C2A">
      <w:pPr>
        <w:pStyle w:val="ListParagraph"/>
        <w:rPr>
          <w:rFonts w:ascii="Times New Roman" w:hAnsi="Times New Roman" w:cs="Times New Roman"/>
          <w:b/>
          <w:u w:val="single"/>
        </w:rPr>
      </w:pPr>
    </w:p>
    <w:p w:rsidR="004F4A9C" w:rsidRPr="003D21EB" w:rsidRDefault="004F4A9C" w:rsidP="006B19DA">
      <w:pPr>
        <w:pStyle w:val="ListParagraph"/>
        <w:ind w:left="0"/>
        <w:rPr>
          <w:rFonts w:ascii="Times New Roman" w:hAnsi="Times New Roman" w:cs="Times New Roman"/>
          <w:b/>
          <w:sz w:val="36"/>
          <w:u w:val="single"/>
        </w:rPr>
      </w:pPr>
      <w:r w:rsidRPr="003D21EB">
        <w:rPr>
          <w:rFonts w:ascii="Times New Roman" w:hAnsi="Times New Roman" w:cs="Times New Roman"/>
          <w:b/>
          <w:sz w:val="36"/>
          <w:u w:val="single"/>
        </w:rPr>
        <w:t>Best Possible Strategy</w:t>
      </w:r>
    </w:p>
    <w:p w:rsidR="004F4A9C" w:rsidRPr="00220FAF" w:rsidRDefault="004F4A9C" w:rsidP="00716C2A">
      <w:pPr>
        <w:pStyle w:val="ListParagraph"/>
        <w:rPr>
          <w:rFonts w:ascii="Times New Roman" w:hAnsi="Times New Roman" w:cs="Times New Roman"/>
          <w:b/>
          <w:u w:val="single"/>
        </w:rPr>
      </w:pPr>
    </w:p>
    <w:p w:rsidR="004F4A9C" w:rsidRPr="00220FAF" w:rsidRDefault="004F4A9C" w:rsidP="00716C2A">
      <w:pPr>
        <w:pStyle w:val="ListParagraph"/>
        <w:rPr>
          <w:rFonts w:ascii="Times New Roman" w:hAnsi="Times New Roman" w:cs="Times New Roman"/>
          <w:b/>
          <w:u w:val="single"/>
        </w:rPr>
      </w:pPr>
    </w:p>
    <w:p w:rsidR="004F4A9C" w:rsidRPr="006B19DA" w:rsidRDefault="00B446BA" w:rsidP="006B19DA">
      <w:pPr>
        <w:pStyle w:val="ListParagraph"/>
        <w:ind w:left="360"/>
        <w:rPr>
          <w:rFonts w:ascii="Times New Roman" w:hAnsi="Times New Roman" w:cs="Times New Roman"/>
        </w:rPr>
      </w:pPr>
      <w:r w:rsidRPr="006B19DA">
        <w:rPr>
          <w:rFonts w:ascii="Times New Roman" w:hAnsi="Times New Roman" w:cs="Times New Roman"/>
        </w:rPr>
        <w:t>In the best possible strategy, it is assumed that we can see into the future. However, we are constrained by the portfolio size (1000 shares) and order size (can only trade in 3 states: 0, +1000 and -1000). The strategy is to look one day forward to decide on the trade based on the price of stock on the current day and its very next day. The strategy can be summarized as follows:</w:t>
      </w:r>
    </w:p>
    <w:p w:rsidR="00B446BA" w:rsidRPr="006B19DA" w:rsidRDefault="00B446BA" w:rsidP="006B19DA">
      <w:pPr>
        <w:pStyle w:val="ListParagraph"/>
        <w:numPr>
          <w:ilvl w:val="0"/>
          <w:numId w:val="4"/>
        </w:numPr>
        <w:ind w:left="720"/>
        <w:rPr>
          <w:rFonts w:ascii="Times New Roman" w:hAnsi="Times New Roman" w:cs="Times New Roman"/>
        </w:rPr>
      </w:pPr>
      <w:r w:rsidRPr="006B19DA">
        <w:rPr>
          <w:rFonts w:ascii="Times New Roman" w:hAnsi="Times New Roman" w:cs="Times New Roman"/>
        </w:rPr>
        <w:t>If the price of Stock on day ‘</w:t>
      </w:r>
      <w:proofErr w:type="spellStart"/>
      <w:r w:rsidR="00A72394">
        <w:rPr>
          <w:rFonts w:ascii="Times New Roman" w:hAnsi="Times New Roman" w:cs="Times New Roman"/>
        </w:rPr>
        <w:t>i</w:t>
      </w:r>
      <w:proofErr w:type="spellEnd"/>
      <w:r w:rsidRPr="006B19DA">
        <w:rPr>
          <w:rFonts w:ascii="Times New Roman" w:hAnsi="Times New Roman" w:cs="Times New Roman"/>
        </w:rPr>
        <w:t xml:space="preserve">’ is greater than the price of the stock on day ‘i+1’, short the stock. </w:t>
      </w:r>
      <w:r w:rsidR="00950DDA" w:rsidRPr="006B19DA">
        <w:rPr>
          <w:rFonts w:ascii="Times New Roman" w:hAnsi="Times New Roman" w:cs="Times New Roman"/>
        </w:rPr>
        <w:t>It is important to note that if I’m already a short position on 1000 shares (-1000), I will not perform any trade on that day.</w:t>
      </w:r>
    </w:p>
    <w:p w:rsidR="00B446BA" w:rsidRPr="006B19DA" w:rsidRDefault="00B446BA" w:rsidP="006B19DA">
      <w:pPr>
        <w:pStyle w:val="ListParagraph"/>
        <w:numPr>
          <w:ilvl w:val="0"/>
          <w:numId w:val="4"/>
        </w:numPr>
        <w:ind w:left="720"/>
        <w:rPr>
          <w:rFonts w:ascii="Times New Roman" w:hAnsi="Times New Roman" w:cs="Times New Roman"/>
        </w:rPr>
      </w:pPr>
      <w:r w:rsidRPr="006B19DA">
        <w:rPr>
          <w:rFonts w:ascii="Times New Roman" w:hAnsi="Times New Roman" w:cs="Times New Roman"/>
        </w:rPr>
        <w:t>If the price of Stock on day ‘</w:t>
      </w:r>
      <w:proofErr w:type="spellStart"/>
      <w:r w:rsidRPr="006B19DA">
        <w:rPr>
          <w:rFonts w:ascii="Times New Roman" w:hAnsi="Times New Roman" w:cs="Times New Roman"/>
        </w:rPr>
        <w:t>i</w:t>
      </w:r>
      <w:proofErr w:type="spellEnd"/>
      <w:r w:rsidRPr="006B19DA">
        <w:rPr>
          <w:rFonts w:ascii="Times New Roman" w:hAnsi="Times New Roman" w:cs="Times New Roman"/>
        </w:rPr>
        <w:t>’ is lesser than the price of the stock on the day ‘i+1’, buy the stock (enter a long position).</w:t>
      </w:r>
      <w:r w:rsidR="00950DDA" w:rsidRPr="006B19DA">
        <w:rPr>
          <w:rFonts w:ascii="Times New Roman" w:hAnsi="Times New Roman" w:cs="Times New Roman"/>
        </w:rPr>
        <w:t xml:space="preserve"> It is important to note that if I’ve already bought 1000 shares, I would not buy any more shares. In other words, the constraints are honored. </w:t>
      </w:r>
    </w:p>
    <w:p w:rsidR="00950DDA" w:rsidRPr="006B19DA" w:rsidRDefault="00B446BA" w:rsidP="006B19DA">
      <w:pPr>
        <w:pStyle w:val="ListParagraph"/>
        <w:numPr>
          <w:ilvl w:val="0"/>
          <w:numId w:val="4"/>
        </w:numPr>
        <w:ind w:left="720"/>
        <w:rPr>
          <w:rFonts w:ascii="Times New Roman" w:hAnsi="Times New Roman" w:cs="Times New Roman"/>
        </w:rPr>
      </w:pPr>
      <w:r w:rsidRPr="006B19DA">
        <w:rPr>
          <w:rFonts w:ascii="Times New Roman" w:hAnsi="Times New Roman" w:cs="Times New Roman"/>
        </w:rPr>
        <w:t>If the price of Stock on day ‘</w:t>
      </w:r>
      <w:proofErr w:type="spellStart"/>
      <w:r w:rsidR="00A72394">
        <w:rPr>
          <w:rFonts w:ascii="Times New Roman" w:hAnsi="Times New Roman" w:cs="Times New Roman"/>
        </w:rPr>
        <w:t>i</w:t>
      </w:r>
      <w:proofErr w:type="spellEnd"/>
      <w:r w:rsidRPr="006B19DA">
        <w:rPr>
          <w:rFonts w:ascii="Times New Roman" w:hAnsi="Times New Roman" w:cs="Times New Roman"/>
        </w:rPr>
        <w:t>’ is equal to the price of the stock on the day ‘i+1’, do nothing.</w:t>
      </w:r>
    </w:p>
    <w:p w:rsidR="00950DDA" w:rsidRPr="00220FAF" w:rsidRDefault="00950DDA" w:rsidP="00950DDA">
      <w:pPr>
        <w:rPr>
          <w:rFonts w:ascii="Times New Roman" w:hAnsi="Times New Roman" w:cs="Times New Roman"/>
        </w:rPr>
      </w:pPr>
    </w:p>
    <w:p w:rsidR="00950DDA" w:rsidRPr="00220FAF" w:rsidRDefault="00950DDA" w:rsidP="006B19DA">
      <w:pPr>
        <w:ind w:left="720"/>
        <w:rPr>
          <w:rFonts w:ascii="Times New Roman" w:hAnsi="Times New Roman" w:cs="Times New Roman"/>
        </w:rPr>
      </w:pPr>
      <w:r w:rsidRPr="00220FAF">
        <w:rPr>
          <w:rFonts w:ascii="Times New Roman" w:hAnsi="Times New Roman" w:cs="Times New Roman"/>
          <w:noProof/>
        </w:rPr>
        <w:drawing>
          <wp:inline distT="0" distB="0" distL="0" distR="0">
            <wp:extent cx="5842000" cy="438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S.png"/>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950DDA" w:rsidRPr="00220FAF" w:rsidRDefault="00950DDA" w:rsidP="006B19DA">
      <w:pPr>
        <w:ind w:left="720"/>
        <w:rPr>
          <w:rFonts w:ascii="Times New Roman" w:hAnsi="Times New Roman" w:cs="Times New Roman"/>
        </w:rPr>
      </w:pPr>
    </w:p>
    <w:p w:rsidR="00950DDA" w:rsidRPr="00220FAF" w:rsidRDefault="00950DDA" w:rsidP="006B19DA">
      <w:pPr>
        <w:ind w:left="720"/>
        <w:rPr>
          <w:rFonts w:ascii="Times New Roman" w:hAnsi="Times New Roman" w:cs="Times New Roman"/>
        </w:rPr>
      </w:pPr>
    </w:p>
    <w:p w:rsidR="00950DDA" w:rsidRPr="00220FAF" w:rsidRDefault="00950DDA" w:rsidP="006B19DA">
      <w:pPr>
        <w:ind w:left="720"/>
        <w:rPr>
          <w:rFonts w:ascii="Times New Roman" w:hAnsi="Times New Roman" w:cs="Times New Roman"/>
        </w:rPr>
      </w:pPr>
      <w:r w:rsidRPr="00220FAF">
        <w:rPr>
          <w:rFonts w:ascii="Times New Roman" w:hAnsi="Times New Roman" w:cs="Times New Roman"/>
        </w:rPr>
        <w:lastRenderedPageBreak/>
        <w:t xml:space="preserve">The above graph </w:t>
      </w:r>
      <w:r w:rsidR="00C95C97" w:rsidRPr="00220FAF">
        <w:rPr>
          <w:rFonts w:ascii="Times New Roman" w:hAnsi="Times New Roman" w:cs="Times New Roman"/>
        </w:rPr>
        <w:t>plots</w:t>
      </w:r>
      <w:r w:rsidRPr="00220FAF">
        <w:rPr>
          <w:rFonts w:ascii="Times New Roman" w:hAnsi="Times New Roman" w:cs="Times New Roman"/>
        </w:rPr>
        <w:t xml:space="preserve"> </w:t>
      </w:r>
      <w:r w:rsidR="00C95C97" w:rsidRPr="00220FAF">
        <w:rPr>
          <w:rFonts w:ascii="Times New Roman" w:hAnsi="Times New Roman" w:cs="Times New Roman"/>
        </w:rPr>
        <w:t>the portfolio value (normalized) for JPM Stock when both Benchmark and Best Possible Strategy is employed. Below are few of the metrics which provide better insight into how much better the ‘Best Possible Strategy’ is than the ‘Benchmark – Buy &amp; Hold Strategy’.</w:t>
      </w:r>
    </w:p>
    <w:tbl>
      <w:tblPr>
        <w:tblStyle w:val="TableGrid"/>
        <w:tblW w:w="10184" w:type="dxa"/>
        <w:tblInd w:w="360" w:type="dxa"/>
        <w:tblLook w:val="04A0" w:firstRow="1" w:lastRow="0" w:firstColumn="1" w:lastColumn="0" w:noHBand="0" w:noVBand="1"/>
      </w:tblPr>
      <w:tblGrid>
        <w:gridCol w:w="3192"/>
        <w:gridCol w:w="3508"/>
        <w:gridCol w:w="3484"/>
      </w:tblGrid>
      <w:tr w:rsidR="00A72394" w:rsidRPr="00220FAF" w:rsidTr="00C4110D">
        <w:trPr>
          <w:trHeight w:val="371"/>
        </w:trPr>
        <w:tc>
          <w:tcPr>
            <w:tcW w:w="3192" w:type="dxa"/>
          </w:tcPr>
          <w:p w:rsidR="00A72394" w:rsidRPr="00220FAF" w:rsidRDefault="00A72394" w:rsidP="00C4110D">
            <w:pPr>
              <w:rPr>
                <w:rFonts w:ascii="Times New Roman" w:hAnsi="Times New Roman" w:cs="Times New Roman"/>
              </w:rPr>
            </w:pPr>
          </w:p>
        </w:tc>
        <w:tc>
          <w:tcPr>
            <w:tcW w:w="3508" w:type="dxa"/>
          </w:tcPr>
          <w:p w:rsidR="00A72394" w:rsidRPr="00220FAF" w:rsidRDefault="00A72394" w:rsidP="00C4110D">
            <w:pPr>
              <w:rPr>
                <w:rFonts w:ascii="Times New Roman" w:hAnsi="Times New Roman" w:cs="Times New Roman"/>
              </w:rPr>
            </w:pPr>
            <w:r>
              <w:rPr>
                <w:rFonts w:ascii="Times New Roman" w:hAnsi="Times New Roman" w:cs="Times New Roman"/>
              </w:rPr>
              <w:t>Best Possible Strategy</w:t>
            </w:r>
          </w:p>
        </w:tc>
        <w:tc>
          <w:tcPr>
            <w:tcW w:w="3484" w:type="dxa"/>
          </w:tcPr>
          <w:p w:rsidR="00A72394" w:rsidRPr="00220FAF" w:rsidRDefault="00A72394" w:rsidP="00C4110D">
            <w:pPr>
              <w:rPr>
                <w:rFonts w:ascii="Times New Roman" w:hAnsi="Times New Roman" w:cs="Times New Roman"/>
              </w:rPr>
            </w:pPr>
            <w:r w:rsidRPr="00220FAF">
              <w:rPr>
                <w:rFonts w:ascii="Times New Roman" w:hAnsi="Times New Roman" w:cs="Times New Roman"/>
              </w:rPr>
              <w:t>Benchmark</w:t>
            </w:r>
          </w:p>
        </w:tc>
      </w:tr>
      <w:tr w:rsidR="00A72394" w:rsidRPr="00220FAF" w:rsidTr="00C4110D">
        <w:trPr>
          <w:trHeight w:val="371"/>
        </w:trPr>
        <w:tc>
          <w:tcPr>
            <w:tcW w:w="3192" w:type="dxa"/>
          </w:tcPr>
          <w:p w:rsidR="00A72394" w:rsidRPr="00220FAF" w:rsidRDefault="00A72394" w:rsidP="00C4110D">
            <w:pPr>
              <w:rPr>
                <w:rFonts w:ascii="Times New Roman" w:hAnsi="Times New Roman" w:cs="Times New Roman"/>
              </w:rPr>
            </w:pPr>
            <w:r w:rsidRPr="00220FAF">
              <w:rPr>
                <w:rFonts w:ascii="Times New Roman" w:hAnsi="Times New Roman" w:cs="Times New Roman"/>
              </w:rPr>
              <w:t>Cumulative Return</w:t>
            </w:r>
          </w:p>
        </w:tc>
        <w:tc>
          <w:tcPr>
            <w:tcW w:w="3508" w:type="dxa"/>
          </w:tcPr>
          <w:p w:rsidR="00A72394" w:rsidRPr="00220FAF" w:rsidRDefault="00A72394" w:rsidP="00C4110D">
            <w:pPr>
              <w:rPr>
                <w:rFonts w:ascii="Times New Roman" w:hAnsi="Times New Roman" w:cs="Times New Roman"/>
              </w:rPr>
            </w:pPr>
            <w:r w:rsidRPr="00220FAF">
              <w:rPr>
                <w:rFonts w:ascii="Times New Roman" w:hAnsi="Times New Roman" w:cs="Times New Roman"/>
              </w:rPr>
              <w:t>5.7861000000000002</w:t>
            </w:r>
          </w:p>
        </w:tc>
        <w:tc>
          <w:tcPr>
            <w:tcW w:w="3484" w:type="dxa"/>
          </w:tcPr>
          <w:p w:rsidR="00A72394" w:rsidRPr="00220FAF" w:rsidRDefault="00A72394" w:rsidP="00C4110D">
            <w:pPr>
              <w:rPr>
                <w:rFonts w:ascii="Times New Roman" w:hAnsi="Times New Roman" w:cs="Times New Roman"/>
              </w:rPr>
            </w:pPr>
            <w:r>
              <w:rPr>
                <w:rFonts w:ascii="Times New Roman" w:hAnsi="Times New Roman" w:cs="Times New Roman"/>
              </w:rPr>
              <w:t>0.</w:t>
            </w:r>
            <w:r w:rsidRPr="00220FAF">
              <w:rPr>
                <w:rFonts w:ascii="Times New Roman" w:hAnsi="Times New Roman" w:cs="Times New Roman"/>
              </w:rPr>
              <w:t xml:space="preserve"> </w:t>
            </w:r>
            <w:r w:rsidRPr="00220FAF">
              <w:rPr>
                <w:rFonts w:ascii="Times New Roman" w:hAnsi="Times New Roman" w:cs="Times New Roman"/>
              </w:rPr>
              <w:t>012299999999999978</w:t>
            </w:r>
          </w:p>
        </w:tc>
      </w:tr>
      <w:tr w:rsidR="00A72394" w:rsidRPr="00220FAF" w:rsidTr="00C4110D">
        <w:trPr>
          <w:trHeight w:val="663"/>
        </w:trPr>
        <w:tc>
          <w:tcPr>
            <w:tcW w:w="3192" w:type="dxa"/>
          </w:tcPr>
          <w:p w:rsidR="00A72394" w:rsidRPr="00220FAF" w:rsidRDefault="00A72394" w:rsidP="00C4110D">
            <w:pPr>
              <w:rPr>
                <w:rFonts w:ascii="Times New Roman" w:hAnsi="Times New Roman" w:cs="Times New Roman"/>
              </w:rPr>
            </w:pPr>
            <w:r w:rsidRPr="00220FAF">
              <w:rPr>
                <w:rFonts w:ascii="Times New Roman" w:hAnsi="Times New Roman" w:cs="Times New Roman"/>
              </w:rPr>
              <w:t>Mean of Daily Returns</w:t>
            </w:r>
          </w:p>
        </w:tc>
        <w:tc>
          <w:tcPr>
            <w:tcW w:w="3508" w:type="dxa"/>
          </w:tcPr>
          <w:p w:rsidR="00A72394" w:rsidRPr="00220FAF" w:rsidRDefault="00A72394" w:rsidP="00C4110D">
            <w:pPr>
              <w:rPr>
                <w:rFonts w:ascii="Times New Roman" w:hAnsi="Times New Roman" w:cs="Times New Roman"/>
              </w:rPr>
            </w:pPr>
            <w:r w:rsidRPr="00220FAF">
              <w:rPr>
                <w:rFonts w:ascii="Times New Roman" w:hAnsi="Times New Roman" w:cs="Times New Roman"/>
              </w:rPr>
              <w:t>0.003809228158479885</w:t>
            </w:r>
          </w:p>
        </w:tc>
        <w:tc>
          <w:tcPr>
            <w:tcW w:w="3484" w:type="dxa"/>
          </w:tcPr>
          <w:p w:rsidR="00A72394" w:rsidRPr="00220FAF" w:rsidRDefault="003D21EB" w:rsidP="00C4110D">
            <w:pPr>
              <w:rPr>
                <w:rFonts w:ascii="Times New Roman" w:hAnsi="Times New Roman" w:cs="Times New Roman"/>
              </w:rPr>
            </w:pPr>
            <w:r w:rsidRPr="003D21EB">
              <w:rPr>
                <w:rFonts w:ascii="Times New Roman" w:hAnsi="Times New Roman" w:cs="Times New Roman"/>
              </w:rPr>
              <w:t>0.00016775413268957411</w:t>
            </w:r>
          </w:p>
        </w:tc>
      </w:tr>
      <w:tr w:rsidR="00A72394" w:rsidRPr="00220FAF" w:rsidTr="00C4110D">
        <w:trPr>
          <w:trHeight w:val="152"/>
        </w:trPr>
        <w:tc>
          <w:tcPr>
            <w:tcW w:w="3192" w:type="dxa"/>
          </w:tcPr>
          <w:p w:rsidR="00A72394" w:rsidRPr="00220FAF" w:rsidRDefault="00A72394" w:rsidP="00C4110D">
            <w:pPr>
              <w:rPr>
                <w:rFonts w:ascii="Times New Roman" w:hAnsi="Times New Roman" w:cs="Times New Roman"/>
              </w:rPr>
            </w:pPr>
            <w:proofErr w:type="spellStart"/>
            <w:r w:rsidRPr="00220FAF">
              <w:rPr>
                <w:rFonts w:ascii="Times New Roman" w:hAnsi="Times New Roman" w:cs="Times New Roman"/>
              </w:rPr>
              <w:t>Stddev</w:t>
            </w:r>
            <w:proofErr w:type="spellEnd"/>
            <w:r w:rsidRPr="00220FAF">
              <w:rPr>
                <w:rFonts w:ascii="Times New Roman" w:hAnsi="Times New Roman" w:cs="Times New Roman"/>
              </w:rPr>
              <w:t xml:space="preserve"> of Daily Returns</w:t>
            </w:r>
          </w:p>
        </w:tc>
        <w:tc>
          <w:tcPr>
            <w:tcW w:w="3508" w:type="dxa"/>
          </w:tcPr>
          <w:p w:rsidR="00A72394" w:rsidRPr="00220FAF" w:rsidRDefault="003D21EB" w:rsidP="00C4110D">
            <w:pPr>
              <w:rPr>
                <w:rFonts w:ascii="Times New Roman" w:hAnsi="Times New Roman" w:cs="Times New Roman"/>
              </w:rPr>
            </w:pPr>
            <w:r w:rsidRPr="003D21EB">
              <w:rPr>
                <w:rFonts w:ascii="Times New Roman" w:hAnsi="Times New Roman" w:cs="Times New Roman"/>
              </w:rPr>
              <w:t>0.0045464828147862889</w:t>
            </w:r>
          </w:p>
        </w:tc>
        <w:tc>
          <w:tcPr>
            <w:tcW w:w="3484" w:type="dxa"/>
          </w:tcPr>
          <w:p w:rsidR="00A72394" w:rsidRPr="00220FAF" w:rsidRDefault="003D21EB" w:rsidP="00C4110D">
            <w:pPr>
              <w:rPr>
                <w:rFonts w:ascii="Times New Roman" w:hAnsi="Times New Roman" w:cs="Times New Roman"/>
              </w:rPr>
            </w:pPr>
            <w:r w:rsidRPr="003D21EB">
              <w:rPr>
                <w:rFonts w:ascii="Times New Roman" w:hAnsi="Times New Roman" w:cs="Times New Roman"/>
              </w:rPr>
              <w:t>0.016987490130867061</w:t>
            </w:r>
          </w:p>
        </w:tc>
      </w:tr>
    </w:tbl>
    <w:p w:rsidR="00C95C97" w:rsidRPr="00220FAF" w:rsidRDefault="00C95C97" w:rsidP="003D21EB">
      <w:pPr>
        <w:rPr>
          <w:rFonts w:ascii="Times New Roman" w:hAnsi="Times New Roman" w:cs="Times New Roman"/>
        </w:rPr>
      </w:pPr>
    </w:p>
    <w:p w:rsidR="00C95C97" w:rsidRPr="00220FAF" w:rsidRDefault="00C95C97" w:rsidP="006B19DA">
      <w:pPr>
        <w:ind w:left="720"/>
        <w:rPr>
          <w:rFonts w:ascii="Times New Roman" w:hAnsi="Times New Roman" w:cs="Times New Roman"/>
        </w:rPr>
      </w:pPr>
    </w:p>
    <w:p w:rsidR="00C95C97" w:rsidRPr="00646AF5" w:rsidRDefault="00C95C97" w:rsidP="003D21EB">
      <w:pPr>
        <w:rPr>
          <w:rFonts w:ascii="Times New Roman" w:hAnsi="Times New Roman" w:cs="Times New Roman"/>
          <w:b/>
          <w:i/>
          <w:sz w:val="28"/>
          <w:u w:val="single"/>
        </w:rPr>
      </w:pPr>
      <w:r w:rsidRPr="00646AF5">
        <w:rPr>
          <w:rFonts w:ascii="Times New Roman" w:hAnsi="Times New Roman" w:cs="Times New Roman"/>
          <w:b/>
          <w:i/>
          <w:sz w:val="36"/>
          <w:u w:val="single"/>
        </w:rPr>
        <w:t>Manual Strategy</w:t>
      </w:r>
    </w:p>
    <w:p w:rsidR="00C95C97" w:rsidRPr="00220FAF" w:rsidRDefault="00C95C97" w:rsidP="006B19DA">
      <w:pPr>
        <w:ind w:left="720"/>
        <w:rPr>
          <w:rFonts w:ascii="Times New Roman" w:hAnsi="Times New Roman" w:cs="Times New Roman"/>
        </w:rPr>
      </w:pPr>
    </w:p>
    <w:p w:rsidR="005A3403" w:rsidRPr="00220FAF" w:rsidRDefault="007E2E36" w:rsidP="006B19DA">
      <w:pPr>
        <w:ind w:left="720"/>
        <w:rPr>
          <w:rFonts w:ascii="Times New Roman" w:hAnsi="Times New Roman" w:cs="Times New Roman"/>
        </w:rPr>
      </w:pPr>
      <w:r w:rsidRPr="00220FAF">
        <w:rPr>
          <w:rFonts w:ascii="Times New Roman" w:hAnsi="Times New Roman" w:cs="Times New Roman"/>
        </w:rPr>
        <w:t xml:space="preserve">The manual strategy is a rule based one, with the rules being defined using the 3 indicators mentioned </w:t>
      </w:r>
      <w:r w:rsidR="005426AD">
        <w:rPr>
          <w:rFonts w:ascii="Times New Roman" w:hAnsi="Times New Roman" w:cs="Times New Roman"/>
        </w:rPr>
        <w:t xml:space="preserve">in the </w:t>
      </w:r>
      <w:r w:rsidR="005426AD" w:rsidRPr="005426AD">
        <w:rPr>
          <w:rFonts w:ascii="Times New Roman" w:hAnsi="Times New Roman" w:cs="Times New Roman"/>
          <w:b/>
        </w:rPr>
        <w:t>‘Technical Indicators’</w:t>
      </w:r>
      <w:r w:rsidR="005426AD">
        <w:rPr>
          <w:rFonts w:ascii="Times New Roman" w:hAnsi="Times New Roman" w:cs="Times New Roman"/>
        </w:rPr>
        <w:t xml:space="preserve"> section</w:t>
      </w:r>
      <w:r w:rsidRPr="00220FAF">
        <w:rPr>
          <w:rFonts w:ascii="Times New Roman" w:hAnsi="Times New Roman" w:cs="Times New Roman"/>
        </w:rPr>
        <w:t xml:space="preserve">. Below is a pseudo code explaining how the indicators are combined to create an overall BUY/SELL Signal. </w:t>
      </w:r>
    </w:p>
    <w:p w:rsidR="005359AF" w:rsidRPr="00220FAF" w:rsidRDefault="005359AF" w:rsidP="006B19DA">
      <w:pPr>
        <w:ind w:left="720"/>
        <w:rPr>
          <w:rFonts w:ascii="Times New Roman" w:hAnsi="Times New Roman" w:cs="Times New Roman"/>
        </w:rPr>
      </w:pPr>
    </w:p>
    <w:p w:rsidR="005359AF" w:rsidRPr="005426AD" w:rsidRDefault="005359AF" w:rsidP="006B19DA">
      <w:pPr>
        <w:ind w:left="720"/>
        <w:rPr>
          <w:rFonts w:asciiTheme="majorHAnsi" w:hAnsiTheme="majorHAnsi" w:cstheme="majorHAnsi"/>
          <w:i/>
        </w:rPr>
      </w:pPr>
      <w:proofErr w:type="gramStart"/>
      <w:r w:rsidRPr="005426AD">
        <w:rPr>
          <w:rFonts w:asciiTheme="majorHAnsi" w:hAnsiTheme="majorHAnsi" w:cstheme="majorHAnsi"/>
          <w:i/>
        </w:rPr>
        <w:t xml:space="preserve">If( </w:t>
      </w:r>
      <w:proofErr w:type="spellStart"/>
      <w:r w:rsidRPr="005426AD">
        <w:rPr>
          <w:rFonts w:asciiTheme="majorHAnsi" w:hAnsiTheme="majorHAnsi" w:cstheme="majorHAnsi"/>
          <w:i/>
        </w:rPr>
        <w:t>buySmaSignal</w:t>
      </w:r>
      <w:proofErr w:type="spellEnd"/>
      <w:proofErr w:type="gramEnd"/>
      <w:r w:rsidRPr="005426AD">
        <w:rPr>
          <w:rFonts w:asciiTheme="majorHAnsi" w:hAnsiTheme="majorHAnsi" w:cstheme="majorHAnsi"/>
          <w:i/>
        </w:rPr>
        <w:t xml:space="preserve">(day) or </w:t>
      </w:r>
      <w:proofErr w:type="spellStart"/>
      <w:r w:rsidRPr="005426AD">
        <w:rPr>
          <w:rFonts w:asciiTheme="majorHAnsi" w:hAnsiTheme="majorHAnsi" w:cstheme="majorHAnsi"/>
          <w:i/>
        </w:rPr>
        <w:t>buyBollingerSignal</w:t>
      </w:r>
      <w:proofErr w:type="spellEnd"/>
      <w:r w:rsidRPr="005426AD">
        <w:rPr>
          <w:rFonts w:asciiTheme="majorHAnsi" w:hAnsiTheme="majorHAnsi" w:cstheme="majorHAnsi"/>
          <w:i/>
        </w:rPr>
        <w:t xml:space="preserve">(day) or </w:t>
      </w:r>
      <w:proofErr w:type="spellStart"/>
      <w:r w:rsidRPr="005426AD">
        <w:rPr>
          <w:rFonts w:asciiTheme="majorHAnsi" w:hAnsiTheme="majorHAnsi" w:cstheme="majorHAnsi"/>
          <w:i/>
        </w:rPr>
        <w:t>buyMACDSignal</w:t>
      </w:r>
      <w:proofErr w:type="spellEnd"/>
      <w:r w:rsidRPr="005426AD">
        <w:rPr>
          <w:rFonts w:asciiTheme="majorHAnsi" w:hAnsiTheme="majorHAnsi" w:cstheme="majorHAnsi"/>
          <w:i/>
        </w:rPr>
        <w:t>(day) )</w:t>
      </w:r>
    </w:p>
    <w:p w:rsidR="005359AF" w:rsidRPr="005426AD" w:rsidRDefault="005359AF" w:rsidP="006B19DA">
      <w:pPr>
        <w:ind w:left="720"/>
        <w:rPr>
          <w:rFonts w:asciiTheme="majorHAnsi" w:hAnsiTheme="majorHAnsi" w:cstheme="majorHAnsi"/>
          <w:i/>
        </w:rPr>
      </w:pPr>
      <w:r w:rsidRPr="005426AD">
        <w:rPr>
          <w:rFonts w:asciiTheme="majorHAnsi" w:hAnsiTheme="majorHAnsi" w:cstheme="majorHAnsi"/>
          <w:i/>
        </w:rPr>
        <w:tab/>
        <w:t>// Signal to buy</w:t>
      </w:r>
    </w:p>
    <w:p w:rsidR="005359AF" w:rsidRPr="005426AD" w:rsidRDefault="005359AF" w:rsidP="006B19DA">
      <w:pPr>
        <w:ind w:left="720"/>
        <w:rPr>
          <w:rFonts w:asciiTheme="majorHAnsi" w:hAnsiTheme="majorHAnsi" w:cstheme="majorHAnsi"/>
          <w:i/>
        </w:rPr>
      </w:pPr>
      <w:r w:rsidRPr="005426AD">
        <w:rPr>
          <w:rFonts w:asciiTheme="majorHAnsi" w:hAnsiTheme="majorHAnsi" w:cstheme="majorHAnsi"/>
          <w:i/>
        </w:rPr>
        <w:t xml:space="preserve">else </w:t>
      </w:r>
      <w:proofErr w:type="gramStart"/>
      <w:r w:rsidRPr="005426AD">
        <w:rPr>
          <w:rFonts w:asciiTheme="majorHAnsi" w:hAnsiTheme="majorHAnsi" w:cstheme="majorHAnsi"/>
          <w:i/>
        </w:rPr>
        <w:t xml:space="preserve">if( </w:t>
      </w:r>
      <w:proofErr w:type="spellStart"/>
      <w:r w:rsidRPr="005426AD">
        <w:rPr>
          <w:rFonts w:asciiTheme="majorHAnsi" w:hAnsiTheme="majorHAnsi" w:cstheme="majorHAnsi"/>
          <w:i/>
        </w:rPr>
        <w:t>sellSmaSignal</w:t>
      </w:r>
      <w:proofErr w:type="spellEnd"/>
      <w:proofErr w:type="gramEnd"/>
      <w:r w:rsidRPr="005426AD">
        <w:rPr>
          <w:rFonts w:asciiTheme="majorHAnsi" w:hAnsiTheme="majorHAnsi" w:cstheme="majorHAnsi"/>
          <w:i/>
        </w:rPr>
        <w:t xml:space="preserve">(day) or </w:t>
      </w:r>
      <w:proofErr w:type="spellStart"/>
      <w:r w:rsidRPr="005426AD">
        <w:rPr>
          <w:rFonts w:asciiTheme="majorHAnsi" w:hAnsiTheme="majorHAnsi" w:cstheme="majorHAnsi"/>
          <w:i/>
        </w:rPr>
        <w:t>sellBollingerSignal</w:t>
      </w:r>
      <w:proofErr w:type="spellEnd"/>
      <w:r w:rsidRPr="005426AD">
        <w:rPr>
          <w:rFonts w:asciiTheme="majorHAnsi" w:hAnsiTheme="majorHAnsi" w:cstheme="majorHAnsi"/>
          <w:i/>
        </w:rPr>
        <w:t xml:space="preserve">(day) or </w:t>
      </w:r>
      <w:proofErr w:type="spellStart"/>
      <w:r w:rsidRPr="005426AD">
        <w:rPr>
          <w:rFonts w:asciiTheme="majorHAnsi" w:hAnsiTheme="majorHAnsi" w:cstheme="majorHAnsi"/>
          <w:i/>
        </w:rPr>
        <w:t>sellMACDSignal</w:t>
      </w:r>
      <w:proofErr w:type="spellEnd"/>
      <w:r w:rsidRPr="005426AD">
        <w:rPr>
          <w:rFonts w:asciiTheme="majorHAnsi" w:hAnsiTheme="majorHAnsi" w:cstheme="majorHAnsi"/>
          <w:i/>
        </w:rPr>
        <w:t>(day) )</w:t>
      </w:r>
    </w:p>
    <w:p w:rsidR="005359AF" w:rsidRPr="005426AD" w:rsidRDefault="005359AF" w:rsidP="006B19DA">
      <w:pPr>
        <w:ind w:left="720"/>
        <w:rPr>
          <w:rFonts w:asciiTheme="majorHAnsi" w:hAnsiTheme="majorHAnsi" w:cstheme="majorHAnsi"/>
          <w:i/>
        </w:rPr>
      </w:pPr>
      <w:r w:rsidRPr="005426AD">
        <w:rPr>
          <w:rFonts w:asciiTheme="majorHAnsi" w:hAnsiTheme="majorHAnsi" w:cstheme="majorHAnsi"/>
          <w:i/>
        </w:rPr>
        <w:tab/>
        <w:t>// Signal to sell</w:t>
      </w:r>
    </w:p>
    <w:p w:rsidR="005359AF" w:rsidRPr="005426AD" w:rsidRDefault="005359AF" w:rsidP="006B19DA">
      <w:pPr>
        <w:ind w:left="720"/>
        <w:rPr>
          <w:rFonts w:asciiTheme="majorHAnsi" w:hAnsiTheme="majorHAnsi" w:cstheme="majorHAnsi"/>
          <w:i/>
        </w:rPr>
      </w:pPr>
      <w:r w:rsidRPr="005426AD">
        <w:rPr>
          <w:rFonts w:asciiTheme="majorHAnsi" w:hAnsiTheme="majorHAnsi" w:cstheme="majorHAnsi"/>
          <w:i/>
        </w:rPr>
        <w:t xml:space="preserve">else </w:t>
      </w:r>
      <w:proofErr w:type="gramStart"/>
      <w:r w:rsidRPr="005426AD">
        <w:rPr>
          <w:rFonts w:asciiTheme="majorHAnsi" w:hAnsiTheme="majorHAnsi" w:cstheme="majorHAnsi"/>
          <w:i/>
        </w:rPr>
        <w:t>if( SMA</w:t>
      </w:r>
      <w:proofErr w:type="gramEnd"/>
      <w:r w:rsidRPr="005426AD">
        <w:rPr>
          <w:rFonts w:asciiTheme="majorHAnsi" w:hAnsiTheme="majorHAnsi" w:cstheme="majorHAnsi"/>
          <w:i/>
        </w:rPr>
        <w:t xml:space="preserve">[day] &gt; 1 and SMA[day-1] &lt;= 1 and ‘Current </w:t>
      </w:r>
      <w:proofErr w:type="spellStart"/>
      <w:r w:rsidRPr="005426AD">
        <w:rPr>
          <w:rFonts w:asciiTheme="majorHAnsi" w:hAnsiTheme="majorHAnsi" w:cstheme="majorHAnsi"/>
          <w:i/>
        </w:rPr>
        <w:t>Holdnigs</w:t>
      </w:r>
      <w:proofErr w:type="spellEnd"/>
      <w:r w:rsidRPr="005426AD">
        <w:rPr>
          <w:rFonts w:asciiTheme="majorHAnsi" w:hAnsiTheme="majorHAnsi" w:cstheme="majorHAnsi"/>
          <w:i/>
        </w:rPr>
        <w:t>’ == 1000)</w:t>
      </w:r>
    </w:p>
    <w:p w:rsidR="005359AF" w:rsidRPr="005426AD" w:rsidRDefault="005359AF" w:rsidP="006B19DA">
      <w:pPr>
        <w:ind w:left="720"/>
        <w:rPr>
          <w:rFonts w:asciiTheme="majorHAnsi" w:hAnsiTheme="majorHAnsi" w:cstheme="majorHAnsi"/>
          <w:i/>
        </w:rPr>
      </w:pPr>
      <w:r w:rsidRPr="005426AD">
        <w:rPr>
          <w:rFonts w:asciiTheme="majorHAnsi" w:hAnsiTheme="majorHAnsi" w:cstheme="majorHAnsi"/>
          <w:i/>
        </w:rPr>
        <w:tab/>
        <w:t>// Close the current Long position and enter Short position</w:t>
      </w:r>
    </w:p>
    <w:p w:rsidR="005359AF" w:rsidRPr="005426AD" w:rsidRDefault="005359AF" w:rsidP="006B19DA">
      <w:pPr>
        <w:ind w:left="720"/>
        <w:rPr>
          <w:rFonts w:asciiTheme="majorHAnsi" w:hAnsiTheme="majorHAnsi" w:cstheme="majorHAnsi"/>
          <w:i/>
        </w:rPr>
      </w:pPr>
      <w:r w:rsidRPr="005426AD">
        <w:rPr>
          <w:rFonts w:asciiTheme="majorHAnsi" w:hAnsiTheme="majorHAnsi" w:cstheme="majorHAnsi"/>
          <w:i/>
        </w:rPr>
        <w:t xml:space="preserve">else </w:t>
      </w:r>
      <w:proofErr w:type="gramStart"/>
      <w:r w:rsidRPr="005426AD">
        <w:rPr>
          <w:rFonts w:asciiTheme="majorHAnsi" w:hAnsiTheme="majorHAnsi" w:cstheme="majorHAnsi"/>
          <w:i/>
        </w:rPr>
        <w:t>if( SMA</w:t>
      </w:r>
      <w:proofErr w:type="gramEnd"/>
      <w:r w:rsidRPr="005426AD">
        <w:rPr>
          <w:rFonts w:asciiTheme="majorHAnsi" w:hAnsiTheme="majorHAnsi" w:cstheme="majorHAnsi"/>
          <w:i/>
        </w:rPr>
        <w:t>[day] &lt; 1 and SMA[day-1] &gt;= 1 and ‘Current Holdings’ == -1000)</w:t>
      </w:r>
    </w:p>
    <w:p w:rsidR="005359AF" w:rsidRPr="005426AD" w:rsidRDefault="005359AF" w:rsidP="006B19DA">
      <w:pPr>
        <w:ind w:left="720"/>
        <w:rPr>
          <w:rFonts w:asciiTheme="majorHAnsi" w:hAnsiTheme="majorHAnsi" w:cstheme="majorHAnsi"/>
          <w:i/>
        </w:rPr>
      </w:pPr>
      <w:r w:rsidRPr="005426AD">
        <w:rPr>
          <w:rFonts w:asciiTheme="majorHAnsi" w:hAnsiTheme="majorHAnsi" w:cstheme="majorHAnsi"/>
          <w:i/>
        </w:rPr>
        <w:tab/>
        <w:t>// Close the current Short position and enter Long Position</w:t>
      </w:r>
    </w:p>
    <w:p w:rsidR="005359AF" w:rsidRPr="005426AD" w:rsidRDefault="005359AF" w:rsidP="006B19DA">
      <w:pPr>
        <w:ind w:left="720"/>
        <w:rPr>
          <w:rFonts w:asciiTheme="majorHAnsi" w:hAnsiTheme="majorHAnsi" w:cstheme="majorHAnsi"/>
          <w:i/>
        </w:rPr>
      </w:pPr>
      <w:r w:rsidRPr="005426AD">
        <w:rPr>
          <w:rFonts w:asciiTheme="majorHAnsi" w:hAnsiTheme="majorHAnsi" w:cstheme="majorHAnsi"/>
          <w:i/>
        </w:rPr>
        <w:t>else</w:t>
      </w:r>
    </w:p>
    <w:p w:rsidR="005359AF" w:rsidRPr="005426AD" w:rsidRDefault="005359AF" w:rsidP="006B19DA">
      <w:pPr>
        <w:ind w:left="720"/>
        <w:rPr>
          <w:rFonts w:asciiTheme="majorHAnsi" w:hAnsiTheme="majorHAnsi" w:cstheme="majorHAnsi"/>
          <w:i/>
        </w:rPr>
      </w:pPr>
      <w:r w:rsidRPr="005426AD">
        <w:rPr>
          <w:rFonts w:asciiTheme="majorHAnsi" w:hAnsiTheme="majorHAnsi" w:cstheme="majorHAnsi"/>
          <w:i/>
        </w:rPr>
        <w:tab/>
        <w:t>// Do nothing</w:t>
      </w:r>
    </w:p>
    <w:p w:rsidR="005426AD" w:rsidRDefault="005426AD" w:rsidP="006B19DA">
      <w:pPr>
        <w:ind w:left="720"/>
        <w:rPr>
          <w:rFonts w:ascii="Times New Roman" w:hAnsi="Times New Roman" w:cs="Times New Roman"/>
        </w:rPr>
      </w:pPr>
    </w:p>
    <w:p w:rsidR="005359AF" w:rsidRPr="00220FAF" w:rsidRDefault="005359AF" w:rsidP="006B19DA">
      <w:pPr>
        <w:ind w:left="720"/>
        <w:rPr>
          <w:rFonts w:ascii="Times New Roman" w:hAnsi="Times New Roman" w:cs="Times New Roman"/>
        </w:rPr>
      </w:pPr>
      <w:r w:rsidRPr="00220FAF">
        <w:rPr>
          <w:rFonts w:ascii="Times New Roman" w:hAnsi="Times New Roman" w:cs="Times New Roman"/>
        </w:rPr>
        <w:t xml:space="preserve">Following is how each indicator is used to decide to enter/exit positions </w:t>
      </w:r>
    </w:p>
    <w:p w:rsidR="005359AF" w:rsidRPr="00220FAF" w:rsidRDefault="005359AF" w:rsidP="006B19DA">
      <w:pPr>
        <w:ind w:left="720"/>
        <w:rPr>
          <w:rFonts w:ascii="Times New Roman" w:hAnsi="Times New Roman" w:cs="Times New Roman"/>
        </w:rPr>
      </w:pPr>
    </w:p>
    <w:p w:rsidR="005359AF" w:rsidRPr="005426AD" w:rsidRDefault="005359AF" w:rsidP="006B19DA">
      <w:pPr>
        <w:ind w:left="720"/>
        <w:rPr>
          <w:rFonts w:ascii="Times New Roman" w:hAnsi="Times New Roman" w:cs="Times New Roman"/>
          <w:b/>
          <w:i/>
          <w:u w:val="single"/>
        </w:rPr>
      </w:pPr>
      <w:r w:rsidRPr="005426AD">
        <w:rPr>
          <w:rFonts w:ascii="Times New Roman" w:hAnsi="Times New Roman" w:cs="Times New Roman"/>
          <w:b/>
          <w:i/>
          <w:u w:val="single"/>
        </w:rPr>
        <w:t>Indicator – SMA</w:t>
      </w:r>
    </w:p>
    <w:p w:rsidR="005359AF" w:rsidRPr="00220FAF" w:rsidRDefault="005359AF" w:rsidP="006B19DA">
      <w:pPr>
        <w:ind w:left="720"/>
        <w:rPr>
          <w:rFonts w:ascii="Times New Roman" w:hAnsi="Times New Roman" w:cs="Times New Roman"/>
        </w:rPr>
      </w:pPr>
    </w:p>
    <w:p w:rsidR="005359AF" w:rsidRPr="00220FAF" w:rsidRDefault="008B7F3C" w:rsidP="006B19DA">
      <w:pPr>
        <w:ind w:left="720"/>
        <w:rPr>
          <w:rFonts w:ascii="Times New Roman" w:hAnsi="Times New Roman" w:cs="Times New Roman"/>
        </w:rPr>
      </w:pPr>
      <w:r w:rsidRPr="00220FAF">
        <w:rPr>
          <w:rFonts w:ascii="Times New Roman" w:hAnsi="Times New Roman" w:cs="Times New Roman"/>
        </w:rPr>
        <w:t>The Subroutine to compute Simple Moving Average in ‘Indicators.py’ r</w:t>
      </w:r>
      <w:r w:rsidR="005359AF" w:rsidRPr="00220FAF">
        <w:rPr>
          <w:rFonts w:ascii="Times New Roman" w:hAnsi="Times New Roman" w:cs="Times New Roman"/>
        </w:rPr>
        <w:t>eturns two Data frames ‘</w:t>
      </w:r>
      <w:proofErr w:type="spellStart"/>
      <w:r w:rsidR="005359AF" w:rsidRPr="00220FAF">
        <w:rPr>
          <w:rFonts w:ascii="Times New Roman" w:hAnsi="Times New Roman" w:cs="Times New Roman"/>
        </w:rPr>
        <w:t>smallSMA</w:t>
      </w:r>
      <w:proofErr w:type="spellEnd"/>
      <w:r w:rsidR="005359AF" w:rsidRPr="00220FAF">
        <w:rPr>
          <w:rFonts w:ascii="Times New Roman" w:hAnsi="Times New Roman" w:cs="Times New Roman"/>
        </w:rPr>
        <w:t>’ &amp; ‘</w:t>
      </w:r>
      <w:proofErr w:type="spellStart"/>
      <w:r w:rsidR="005359AF" w:rsidRPr="00220FAF">
        <w:rPr>
          <w:rFonts w:ascii="Times New Roman" w:hAnsi="Times New Roman" w:cs="Times New Roman"/>
        </w:rPr>
        <w:t>largeSMA</w:t>
      </w:r>
      <w:proofErr w:type="spellEnd"/>
      <w:r w:rsidR="005359AF" w:rsidRPr="00220FAF">
        <w:rPr>
          <w:rFonts w:ascii="Times New Roman" w:hAnsi="Times New Roman" w:cs="Times New Roman"/>
        </w:rPr>
        <w:t>’. ‘</w:t>
      </w:r>
      <w:proofErr w:type="spellStart"/>
      <w:r w:rsidR="005359AF" w:rsidRPr="00220FAF">
        <w:rPr>
          <w:rFonts w:ascii="Times New Roman" w:hAnsi="Times New Roman" w:cs="Times New Roman"/>
        </w:rPr>
        <w:t>smallSMA</w:t>
      </w:r>
      <w:proofErr w:type="spellEnd"/>
      <w:r w:rsidR="005359AF" w:rsidRPr="00220FAF">
        <w:rPr>
          <w:rFonts w:ascii="Times New Roman" w:hAnsi="Times New Roman" w:cs="Times New Roman"/>
        </w:rPr>
        <w:t>’ is computed for a 20-day time period, while the ‘</w:t>
      </w:r>
      <w:proofErr w:type="spellStart"/>
      <w:r w:rsidR="00E512A8" w:rsidRPr="00220FAF">
        <w:rPr>
          <w:rFonts w:ascii="Times New Roman" w:hAnsi="Times New Roman" w:cs="Times New Roman"/>
        </w:rPr>
        <w:t>largeSMA</w:t>
      </w:r>
      <w:proofErr w:type="spellEnd"/>
      <w:r w:rsidR="005359AF" w:rsidRPr="00220FAF">
        <w:rPr>
          <w:rFonts w:ascii="Times New Roman" w:hAnsi="Times New Roman" w:cs="Times New Roman"/>
        </w:rPr>
        <w:t xml:space="preserve"> is computed for a 100-day time period. </w:t>
      </w:r>
      <w:r w:rsidR="00E512A8" w:rsidRPr="00220FAF">
        <w:rPr>
          <w:rFonts w:ascii="Times New Roman" w:hAnsi="Times New Roman" w:cs="Times New Roman"/>
        </w:rPr>
        <w:t xml:space="preserve">Both the data frames are indexed over the give date range. </w:t>
      </w:r>
    </w:p>
    <w:p w:rsidR="00E512A8" w:rsidRPr="00220FAF" w:rsidRDefault="00E512A8" w:rsidP="006B19DA">
      <w:pPr>
        <w:ind w:left="720"/>
        <w:rPr>
          <w:rFonts w:ascii="Times New Roman" w:hAnsi="Times New Roman" w:cs="Times New Roman"/>
        </w:rPr>
      </w:pPr>
    </w:p>
    <w:p w:rsidR="00E512A8" w:rsidRPr="00220FAF" w:rsidRDefault="00E512A8" w:rsidP="006B19DA">
      <w:pPr>
        <w:ind w:left="720"/>
        <w:rPr>
          <w:rFonts w:ascii="Times New Roman" w:hAnsi="Times New Roman" w:cs="Times New Roman"/>
        </w:rPr>
      </w:pPr>
      <w:r w:rsidRPr="00220FAF">
        <w:rPr>
          <w:rFonts w:ascii="Times New Roman" w:hAnsi="Times New Roman" w:cs="Times New Roman"/>
        </w:rPr>
        <w:t xml:space="preserve">As mentioned in </w:t>
      </w:r>
      <w:r w:rsidR="001B642C" w:rsidRPr="00220FAF">
        <w:rPr>
          <w:rFonts w:ascii="Times New Roman" w:hAnsi="Times New Roman" w:cs="Times New Roman"/>
        </w:rPr>
        <w:t xml:space="preserve">‘Simple Moving Average’ under </w:t>
      </w:r>
      <w:r w:rsidRPr="00220FAF">
        <w:rPr>
          <w:rFonts w:ascii="Times New Roman" w:hAnsi="Times New Roman" w:cs="Times New Roman"/>
        </w:rPr>
        <w:t>‘</w:t>
      </w:r>
      <w:r w:rsidR="001B642C" w:rsidRPr="00220FAF">
        <w:rPr>
          <w:rFonts w:ascii="Times New Roman" w:hAnsi="Times New Roman" w:cs="Times New Roman"/>
        </w:rPr>
        <w:t>Technical Indicators’</w:t>
      </w:r>
      <w:r w:rsidRPr="00220FAF">
        <w:rPr>
          <w:rFonts w:ascii="Times New Roman" w:hAnsi="Times New Roman" w:cs="Times New Roman"/>
        </w:rPr>
        <w:t xml:space="preserve"> section, I’ve used the ‘Golden Cross’ strategy </w:t>
      </w:r>
      <w:r w:rsidR="001B642C" w:rsidRPr="00220FAF">
        <w:rPr>
          <w:rFonts w:ascii="Times New Roman" w:hAnsi="Times New Roman" w:cs="Times New Roman"/>
        </w:rPr>
        <w:t>to</w:t>
      </w:r>
      <w:r w:rsidRPr="00220FAF">
        <w:rPr>
          <w:rFonts w:ascii="Times New Roman" w:hAnsi="Times New Roman" w:cs="Times New Roman"/>
        </w:rPr>
        <w:t xml:space="preserve"> </w:t>
      </w:r>
      <w:r w:rsidR="001B642C" w:rsidRPr="00220FAF">
        <w:rPr>
          <w:rFonts w:ascii="Times New Roman" w:hAnsi="Times New Roman" w:cs="Times New Roman"/>
        </w:rPr>
        <w:t>indicate</w:t>
      </w:r>
      <w:r w:rsidRPr="00220FAF">
        <w:rPr>
          <w:rFonts w:ascii="Times New Roman" w:hAnsi="Times New Roman" w:cs="Times New Roman"/>
        </w:rPr>
        <w:t xml:space="preserve"> BUY/SELL Signals. Below is the pseudo code and the explanation of the same. </w:t>
      </w:r>
    </w:p>
    <w:p w:rsidR="00E512A8" w:rsidRPr="00220FAF" w:rsidRDefault="00E512A8" w:rsidP="006B19DA">
      <w:pPr>
        <w:ind w:left="720"/>
        <w:rPr>
          <w:rFonts w:ascii="Times New Roman" w:hAnsi="Times New Roman" w:cs="Times New Roman"/>
        </w:rPr>
      </w:pPr>
    </w:p>
    <w:p w:rsidR="00E512A8" w:rsidRPr="00220FAF" w:rsidRDefault="00E512A8" w:rsidP="006B19DA">
      <w:pPr>
        <w:ind w:left="720"/>
        <w:rPr>
          <w:rFonts w:ascii="Times New Roman" w:hAnsi="Times New Roman" w:cs="Times New Roman"/>
        </w:rPr>
      </w:pPr>
      <w:r w:rsidRPr="00220FAF">
        <w:rPr>
          <w:rFonts w:ascii="Times New Roman" w:hAnsi="Times New Roman" w:cs="Times New Roman"/>
        </w:rPr>
        <w:t>For a buy Signal, the ‘Gol</w:t>
      </w:r>
      <w:r w:rsidR="00706242" w:rsidRPr="00220FAF">
        <w:rPr>
          <w:rFonts w:ascii="Times New Roman" w:hAnsi="Times New Roman" w:cs="Times New Roman"/>
        </w:rPr>
        <w:t>de</w:t>
      </w:r>
      <w:r w:rsidRPr="00220FAF">
        <w:rPr>
          <w:rFonts w:ascii="Times New Roman" w:hAnsi="Times New Roman" w:cs="Times New Roman"/>
        </w:rPr>
        <w:t>n Cross’ strategy dictates that when Short-term Moving Average (</w:t>
      </w:r>
      <w:proofErr w:type="spellStart"/>
      <w:r w:rsidRPr="00220FAF">
        <w:rPr>
          <w:rFonts w:ascii="Times New Roman" w:hAnsi="Times New Roman" w:cs="Times New Roman"/>
        </w:rPr>
        <w:t>smallSMA</w:t>
      </w:r>
      <w:proofErr w:type="spellEnd"/>
      <w:r w:rsidRPr="00220FAF">
        <w:rPr>
          <w:rFonts w:ascii="Times New Roman" w:hAnsi="Times New Roman" w:cs="Times New Roman"/>
        </w:rPr>
        <w:t>) crosses above the Long-term Moving Average (</w:t>
      </w:r>
      <w:proofErr w:type="spellStart"/>
      <w:r w:rsidRPr="00220FAF">
        <w:rPr>
          <w:rFonts w:ascii="Times New Roman" w:hAnsi="Times New Roman" w:cs="Times New Roman"/>
        </w:rPr>
        <w:t>largeSMA</w:t>
      </w:r>
      <w:proofErr w:type="spellEnd"/>
      <w:r w:rsidRPr="00220FAF">
        <w:rPr>
          <w:rFonts w:ascii="Times New Roman" w:hAnsi="Times New Roman" w:cs="Times New Roman"/>
        </w:rPr>
        <w:t>)</w:t>
      </w:r>
      <w:r w:rsidR="00706242" w:rsidRPr="00220FAF">
        <w:rPr>
          <w:rFonts w:ascii="Times New Roman" w:hAnsi="Times New Roman" w:cs="Times New Roman"/>
        </w:rPr>
        <w:t>, it is a BUY Signal and when it cross below the Long-term Moving Average it is a SELL Signal.</w:t>
      </w:r>
    </w:p>
    <w:p w:rsidR="00706242" w:rsidRPr="00220FAF" w:rsidRDefault="00706242" w:rsidP="006B19DA">
      <w:pPr>
        <w:ind w:left="720"/>
        <w:rPr>
          <w:rFonts w:ascii="Times New Roman" w:hAnsi="Times New Roman" w:cs="Times New Roman"/>
        </w:rPr>
      </w:pPr>
    </w:p>
    <w:p w:rsidR="00C019CD" w:rsidRDefault="00C019CD" w:rsidP="004A7B5F">
      <w:pPr>
        <w:ind w:left="1440"/>
        <w:rPr>
          <w:rFonts w:asciiTheme="majorHAnsi" w:hAnsiTheme="majorHAnsi" w:cstheme="majorHAnsi"/>
          <w:i/>
        </w:rPr>
      </w:pPr>
    </w:p>
    <w:p w:rsidR="00C019CD" w:rsidRDefault="00C019CD" w:rsidP="004A7B5F">
      <w:pPr>
        <w:ind w:left="1440"/>
        <w:rPr>
          <w:rFonts w:asciiTheme="majorHAnsi" w:hAnsiTheme="majorHAnsi" w:cstheme="majorHAnsi"/>
          <w:i/>
        </w:rPr>
      </w:pPr>
    </w:p>
    <w:p w:rsidR="00C019CD" w:rsidRDefault="00C019CD" w:rsidP="004A7B5F">
      <w:pPr>
        <w:ind w:left="1440"/>
        <w:rPr>
          <w:rFonts w:asciiTheme="majorHAnsi" w:hAnsiTheme="majorHAnsi" w:cstheme="majorHAnsi"/>
          <w:i/>
        </w:rPr>
      </w:pPr>
    </w:p>
    <w:p w:rsidR="00E512A8" w:rsidRPr="005426AD" w:rsidRDefault="00E512A8" w:rsidP="004A7B5F">
      <w:pPr>
        <w:ind w:left="1440"/>
        <w:rPr>
          <w:rFonts w:asciiTheme="majorHAnsi" w:hAnsiTheme="majorHAnsi" w:cstheme="majorHAnsi"/>
          <w:i/>
        </w:rPr>
      </w:pPr>
      <w:proofErr w:type="spellStart"/>
      <w:r w:rsidRPr="005426AD">
        <w:rPr>
          <w:rFonts w:asciiTheme="majorHAnsi" w:hAnsiTheme="majorHAnsi" w:cstheme="majorHAnsi"/>
          <w:i/>
        </w:rPr>
        <w:t>buySmaSignal</w:t>
      </w:r>
      <w:proofErr w:type="spellEnd"/>
      <w:r w:rsidRPr="005426AD">
        <w:rPr>
          <w:rFonts w:asciiTheme="majorHAnsi" w:hAnsiTheme="majorHAnsi" w:cstheme="majorHAnsi"/>
          <w:i/>
        </w:rPr>
        <w:t>(day)</w:t>
      </w:r>
    </w:p>
    <w:p w:rsidR="00E512A8" w:rsidRPr="005426AD" w:rsidRDefault="00E512A8" w:rsidP="004A7B5F">
      <w:pPr>
        <w:ind w:left="1440"/>
        <w:rPr>
          <w:rFonts w:asciiTheme="majorHAnsi" w:hAnsiTheme="majorHAnsi" w:cstheme="majorHAnsi"/>
          <w:i/>
        </w:rPr>
      </w:pPr>
      <w:r w:rsidRPr="005426AD">
        <w:rPr>
          <w:rFonts w:asciiTheme="majorHAnsi" w:hAnsiTheme="majorHAnsi" w:cstheme="majorHAnsi"/>
          <w:i/>
        </w:rPr>
        <w:t>{</w:t>
      </w:r>
    </w:p>
    <w:p w:rsidR="00706242" w:rsidRPr="005426AD" w:rsidRDefault="00706242" w:rsidP="004A7B5F">
      <w:pPr>
        <w:ind w:left="1440"/>
        <w:rPr>
          <w:rFonts w:asciiTheme="majorHAnsi" w:hAnsiTheme="majorHAnsi" w:cstheme="majorHAnsi"/>
          <w:i/>
        </w:rPr>
      </w:pPr>
      <w:r w:rsidRPr="005426AD">
        <w:rPr>
          <w:rFonts w:asciiTheme="majorHAnsi" w:hAnsiTheme="majorHAnsi" w:cstheme="majorHAnsi"/>
          <w:i/>
        </w:rPr>
        <w:tab/>
      </w:r>
      <w:proofErr w:type="spellStart"/>
      <w:r w:rsidRPr="005426AD">
        <w:rPr>
          <w:rFonts w:asciiTheme="majorHAnsi" w:hAnsiTheme="majorHAnsi" w:cstheme="majorHAnsi"/>
          <w:i/>
        </w:rPr>
        <w:t>buySignal</w:t>
      </w:r>
      <w:proofErr w:type="spellEnd"/>
      <w:r w:rsidRPr="005426AD">
        <w:rPr>
          <w:rFonts w:asciiTheme="majorHAnsi" w:hAnsiTheme="majorHAnsi" w:cstheme="majorHAnsi"/>
          <w:i/>
        </w:rPr>
        <w:t xml:space="preserve"> = </w:t>
      </w:r>
      <w:proofErr w:type="spellStart"/>
      <w:r w:rsidRPr="005426AD">
        <w:rPr>
          <w:rFonts w:asciiTheme="majorHAnsi" w:hAnsiTheme="majorHAnsi" w:cstheme="majorHAnsi"/>
          <w:i/>
        </w:rPr>
        <w:t>smallSMA</w:t>
      </w:r>
      <w:proofErr w:type="spellEnd"/>
      <w:r w:rsidRPr="005426AD">
        <w:rPr>
          <w:rFonts w:asciiTheme="majorHAnsi" w:hAnsiTheme="majorHAnsi" w:cstheme="majorHAnsi"/>
          <w:i/>
        </w:rPr>
        <w:t xml:space="preserve">[day] &gt; </w:t>
      </w:r>
      <w:proofErr w:type="spellStart"/>
      <w:r w:rsidRPr="005426AD">
        <w:rPr>
          <w:rFonts w:asciiTheme="majorHAnsi" w:hAnsiTheme="majorHAnsi" w:cstheme="majorHAnsi"/>
          <w:i/>
        </w:rPr>
        <w:t>largeSMA</w:t>
      </w:r>
      <w:proofErr w:type="spellEnd"/>
      <w:r w:rsidRPr="005426AD">
        <w:rPr>
          <w:rFonts w:asciiTheme="majorHAnsi" w:hAnsiTheme="majorHAnsi" w:cstheme="majorHAnsi"/>
          <w:i/>
        </w:rPr>
        <w:t xml:space="preserve">[day] and </w:t>
      </w:r>
      <w:proofErr w:type="spellStart"/>
      <w:r w:rsidRPr="005426AD">
        <w:rPr>
          <w:rFonts w:asciiTheme="majorHAnsi" w:hAnsiTheme="majorHAnsi" w:cstheme="majorHAnsi"/>
          <w:i/>
        </w:rPr>
        <w:t>smallSMA</w:t>
      </w:r>
      <w:proofErr w:type="spellEnd"/>
      <w:r w:rsidRPr="005426AD">
        <w:rPr>
          <w:rFonts w:asciiTheme="majorHAnsi" w:hAnsiTheme="majorHAnsi" w:cstheme="majorHAnsi"/>
          <w:i/>
        </w:rPr>
        <w:t xml:space="preserve">[day-1] &lt;= </w:t>
      </w:r>
      <w:proofErr w:type="spellStart"/>
      <w:r w:rsidRPr="005426AD">
        <w:rPr>
          <w:rFonts w:asciiTheme="majorHAnsi" w:hAnsiTheme="majorHAnsi" w:cstheme="majorHAnsi"/>
          <w:i/>
        </w:rPr>
        <w:t>largeSMA</w:t>
      </w:r>
      <w:proofErr w:type="spellEnd"/>
      <w:r w:rsidRPr="005426AD">
        <w:rPr>
          <w:rFonts w:asciiTheme="majorHAnsi" w:hAnsiTheme="majorHAnsi" w:cstheme="majorHAnsi"/>
          <w:i/>
        </w:rPr>
        <w:t>[day-1];</w:t>
      </w:r>
    </w:p>
    <w:p w:rsidR="00E512A8" w:rsidRPr="005426AD" w:rsidRDefault="00706242" w:rsidP="004A7B5F">
      <w:pPr>
        <w:ind w:left="1440"/>
        <w:rPr>
          <w:rFonts w:asciiTheme="majorHAnsi" w:hAnsiTheme="majorHAnsi" w:cstheme="majorHAnsi"/>
          <w:i/>
        </w:rPr>
      </w:pPr>
      <w:r w:rsidRPr="005426AD">
        <w:rPr>
          <w:rFonts w:asciiTheme="majorHAnsi" w:hAnsiTheme="majorHAnsi" w:cstheme="majorHAnsi"/>
          <w:i/>
        </w:rPr>
        <w:tab/>
        <w:t xml:space="preserve">return </w:t>
      </w:r>
      <w:proofErr w:type="spellStart"/>
      <w:r w:rsidRPr="005426AD">
        <w:rPr>
          <w:rFonts w:asciiTheme="majorHAnsi" w:hAnsiTheme="majorHAnsi" w:cstheme="majorHAnsi"/>
          <w:i/>
        </w:rPr>
        <w:t>buySignal</w:t>
      </w:r>
      <w:proofErr w:type="spellEnd"/>
      <w:r w:rsidRPr="005426AD">
        <w:rPr>
          <w:rFonts w:asciiTheme="majorHAnsi" w:hAnsiTheme="majorHAnsi" w:cstheme="majorHAnsi"/>
          <w:i/>
        </w:rPr>
        <w:t>;</w:t>
      </w:r>
      <w:r w:rsidR="00E512A8" w:rsidRPr="005426AD">
        <w:rPr>
          <w:rFonts w:asciiTheme="majorHAnsi" w:hAnsiTheme="majorHAnsi" w:cstheme="majorHAnsi"/>
          <w:i/>
        </w:rPr>
        <w:tab/>
      </w:r>
    </w:p>
    <w:p w:rsidR="00E512A8" w:rsidRPr="005426AD" w:rsidRDefault="00E512A8" w:rsidP="004A7B5F">
      <w:pPr>
        <w:ind w:left="1440"/>
        <w:rPr>
          <w:rFonts w:asciiTheme="majorHAnsi" w:hAnsiTheme="majorHAnsi" w:cstheme="majorHAnsi"/>
          <w:i/>
        </w:rPr>
      </w:pPr>
      <w:r w:rsidRPr="005426AD">
        <w:rPr>
          <w:rFonts w:asciiTheme="majorHAnsi" w:hAnsiTheme="majorHAnsi" w:cstheme="majorHAnsi"/>
          <w:i/>
        </w:rPr>
        <w:t>}</w:t>
      </w:r>
    </w:p>
    <w:p w:rsidR="00E512A8" w:rsidRPr="005426AD" w:rsidRDefault="00E512A8" w:rsidP="004A7B5F">
      <w:pPr>
        <w:ind w:left="1440"/>
        <w:rPr>
          <w:rFonts w:asciiTheme="majorHAnsi" w:hAnsiTheme="majorHAnsi" w:cstheme="majorHAnsi"/>
          <w:i/>
        </w:rPr>
      </w:pPr>
    </w:p>
    <w:p w:rsidR="00706242" w:rsidRPr="005426AD" w:rsidRDefault="00706242" w:rsidP="004A7B5F">
      <w:pPr>
        <w:ind w:left="1440"/>
        <w:rPr>
          <w:rFonts w:asciiTheme="majorHAnsi" w:hAnsiTheme="majorHAnsi" w:cstheme="majorHAnsi"/>
          <w:i/>
        </w:rPr>
      </w:pPr>
      <w:proofErr w:type="spellStart"/>
      <w:r w:rsidRPr="005426AD">
        <w:rPr>
          <w:rFonts w:asciiTheme="majorHAnsi" w:hAnsiTheme="majorHAnsi" w:cstheme="majorHAnsi"/>
          <w:i/>
        </w:rPr>
        <w:t>smallSmaSignal</w:t>
      </w:r>
      <w:proofErr w:type="spellEnd"/>
      <w:r w:rsidRPr="005426AD">
        <w:rPr>
          <w:rFonts w:asciiTheme="majorHAnsi" w:hAnsiTheme="majorHAnsi" w:cstheme="majorHAnsi"/>
          <w:i/>
        </w:rPr>
        <w:t>(day)</w:t>
      </w:r>
    </w:p>
    <w:p w:rsidR="00706242" w:rsidRPr="005426AD" w:rsidRDefault="00706242" w:rsidP="004A7B5F">
      <w:pPr>
        <w:ind w:left="1440"/>
        <w:rPr>
          <w:rFonts w:asciiTheme="majorHAnsi" w:hAnsiTheme="majorHAnsi" w:cstheme="majorHAnsi"/>
          <w:i/>
        </w:rPr>
      </w:pPr>
      <w:r w:rsidRPr="005426AD">
        <w:rPr>
          <w:rFonts w:asciiTheme="majorHAnsi" w:hAnsiTheme="majorHAnsi" w:cstheme="majorHAnsi"/>
          <w:i/>
        </w:rPr>
        <w:t>{</w:t>
      </w:r>
    </w:p>
    <w:p w:rsidR="00706242" w:rsidRPr="005426AD" w:rsidRDefault="00706242" w:rsidP="004A7B5F">
      <w:pPr>
        <w:ind w:left="1440"/>
        <w:rPr>
          <w:rFonts w:asciiTheme="majorHAnsi" w:hAnsiTheme="majorHAnsi" w:cstheme="majorHAnsi"/>
          <w:i/>
        </w:rPr>
      </w:pPr>
      <w:r w:rsidRPr="005426AD">
        <w:rPr>
          <w:rFonts w:asciiTheme="majorHAnsi" w:hAnsiTheme="majorHAnsi" w:cstheme="majorHAnsi"/>
          <w:i/>
        </w:rPr>
        <w:tab/>
      </w:r>
      <w:proofErr w:type="spellStart"/>
      <w:r w:rsidRPr="005426AD">
        <w:rPr>
          <w:rFonts w:asciiTheme="majorHAnsi" w:hAnsiTheme="majorHAnsi" w:cstheme="majorHAnsi"/>
          <w:i/>
        </w:rPr>
        <w:t>sellSignal</w:t>
      </w:r>
      <w:proofErr w:type="spellEnd"/>
      <w:r w:rsidRPr="005426AD">
        <w:rPr>
          <w:rFonts w:asciiTheme="majorHAnsi" w:hAnsiTheme="majorHAnsi" w:cstheme="majorHAnsi"/>
          <w:i/>
        </w:rPr>
        <w:t xml:space="preserve"> = </w:t>
      </w:r>
      <w:proofErr w:type="spellStart"/>
      <w:r w:rsidRPr="005426AD">
        <w:rPr>
          <w:rFonts w:asciiTheme="majorHAnsi" w:hAnsiTheme="majorHAnsi" w:cstheme="majorHAnsi"/>
          <w:i/>
        </w:rPr>
        <w:t>smallSMA</w:t>
      </w:r>
      <w:proofErr w:type="spellEnd"/>
      <w:r w:rsidRPr="005426AD">
        <w:rPr>
          <w:rFonts w:asciiTheme="majorHAnsi" w:hAnsiTheme="majorHAnsi" w:cstheme="majorHAnsi"/>
          <w:i/>
        </w:rPr>
        <w:t xml:space="preserve">[day] &lt; </w:t>
      </w:r>
      <w:proofErr w:type="spellStart"/>
      <w:r w:rsidRPr="005426AD">
        <w:rPr>
          <w:rFonts w:asciiTheme="majorHAnsi" w:hAnsiTheme="majorHAnsi" w:cstheme="majorHAnsi"/>
          <w:i/>
        </w:rPr>
        <w:t>largeSMA</w:t>
      </w:r>
      <w:proofErr w:type="spellEnd"/>
      <w:r w:rsidRPr="005426AD">
        <w:rPr>
          <w:rFonts w:asciiTheme="majorHAnsi" w:hAnsiTheme="majorHAnsi" w:cstheme="majorHAnsi"/>
          <w:i/>
        </w:rPr>
        <w:t xml:space="preserve">[day] and </w:t>
      </w:r>
      <w:proofErr w:type="spellStart"/>
      <w:r w:rsidRPr="005426AD">
        <w:rPr>
          <w:rFonts w:asciiTheme="majorHAnsi" w:hAnsiTheme="majorHAnsi" w:cstheme="majorHAnsi"/>
          <w:i/>
        </w:rPr>
        <w:t>smallSMA</w:t>
      </w:r>
      <w:proofErr w:type="spellEnd"/>
      <w:r w:rsidRPr="005426AD">
        <w:rPr>
          <w:rFonts w:asciiTheme="majorHAnsi" w:hAnsiTheme="majorHAnsi" w:cstheme="majorHAnsi"/>
          <w:i/>
        </w:rPr>
        <w:t xml:space="preserve">[day-1] &gt;= </w:t>
      </w:r>
      <w:proofErr w:type="spellStart"/>
      <w:r w:rsidRPr="005426AD">
        <w:rPr>
          <w:rFonts w:asciiTheme="majorHAnsi" w:hAnsiTheme="majorHAnsi" w:cstheme="majorHAnsi"/>
          <w:i/>
        </w:rPr>
        <w:t>largeSMA</w:t>
      </w:r>
      <w:proofErr w:type="spellEnd"/>
      <w:r w:rsidRPr="005426AD">
        <w:rPr>
          <w:rFonts w:asciiTheme="majorHAnsi" w:hAnsiTheme="majorHAnsi" w:cstheme="majorHAnsi"/>
          <w:i/>
        </w:rPr>
        <w:t>[day-1];</w:t>
      </w:r>
    </w:p>
    <w:p w:rsidR="00706242" w:rsidRPr="005426AD" w:rsidRDefault="00706242" w:rsidP="004A7B5F">
      <w:pPr>
        <w:ind w:left="1440"/>
        <w:rPr>
          <w:rFonts w:asciiTheme="majorHAnsi" w:hAnsiTheme="majorHAnsi" w:cstheme="majorHAnsi"/>
          <w:i/>
        </w:rPr>
      </w:pPr>
      <w:r w:rsidRPr="005426AD">
        <w:rPr>
          <w:rFonts w:asciiTheme="majorHAnsi" w:hAnsiTheme="majorHAnsi" w:cstheme="majorHAnsi"/>
          <w:i/>
        </w:rPr>
        <w:tab/>
        <w:t xml:space="preserve">return </w:t>
      </w:r>
      <w:proofErr w:type="spellStart"/>
      <w:r w:rsidRPr="005426AD">
        <w:rPr>
          <w:rFonts w:asciiTheme="majorHAnsi" w:hAnsiTheme="majorHAnsi" w:cstheme="majorHAnsi"/>
          <w:i/>
        </w:rPr>
        <w:t>buySignal</w:t>
      </w:r>
      <w:proofErr w:type="spellEnd"/>
      <w:r w:rsidRPr="005426AD">
        <w:rPr>
          <w:rFonts w:asciiTheme="majorHAnsi" w:hAnsiTheme="majorHAnsi" w:cstheme="majorHAnsi"/>
          <w:i/>
        </w:rPr>
        <w:t>;</w:t>
      </w:r>
    </w:p>
    <w:p w:rsidR="00706242" w:rsidRPr="005426AD" w:rsidRDefault="00706242" w:rsidP="004A7B5F">
      <w:pPr>
        <w:ind w:left="1440"/>
        <w:rPr>
          <w:rFonts w:asciiTheme="majorHAnsi" w:hAnsiTheme="majorHAnsi" w:cstheme="majorHAnsi"/>
          <w:i/>
        </w:rPr>
      </w:pPr>
      <w:r w:rsidRPr="005426AD">
        <w:rPr>
          <w:rFonts w:asciiTheme="majorHAnsi" w:hAnsiTheme="majorHAnsi" w:cstheme="majorHAnsi"/>
          <w:i/>
        </w:rPr>
        <w:t>}</w:t>
      </w:r>
    </w:p>
    <w:p w:rsidR="008B7F3C" w:rsidRPr="00220FAF" w:rsidRDefault="008B7F3C" w:rsidP="006B19DA">
      <w:pPr>
        <w:ind w:left="720"/>
        <w:rPr>
          <w:rFonts w:ascii="Times New Roman" w:hAnsi="Times New Roman" w:cs="Times New Roman"/>
        </w:rPr>
      </w:pPr>
    </w:p>
    <w:p w:rsidR="00E512A8" w:rsidRPr="005426AD" w:rsidRDefault="008B7F3C" w:rsidP="006B19DA">
      <w:pPr>
        <w:ind w:left="720"/>
        <w:rPr>
          <w:rFonts w:ascii="Times New Roman" w:hAnsi="Times New Roman" w:cs="Times New Roman"/>
          <w:b/>
          <w:i/>
          <w:u w:val="single"/>
        </w:rPr>
      </w:pPr>
      <w:r w:rsidRPr="005426AD">
        <w:rPr>
          <w:rFonts w:ascii="Times New Roman" w:hAnsi="Times New Roman" w:cs="Times New Roman"/>
          <w:b/>
          <w:i/>
          <w:u w:val="single"/>
        </w:rPr>
        <w:t>Indicator – Bollinger Value</w:t>
      </w:r>
    </w:p>
    <w:p w:rsidR="008B7F3C" w:rsidRPr="00220FAF" w:rsidRDefault="008B7F3C" w:rsidP="006B19DA">
      <w:pPr>
        <w:ind w:left="720"/>
        <w:rPr>
          <w:rFonts w:ascii="Times New Roman" w:hAnsi="Times New Roman" w:cs="Times New Roman"/>
          <w:b/>
          <w:u w:val="single"/>
        </w:rPr>
      </w:pPr>
    </w:p>
    <w:p w:rsidR="008B7F3C" w:rsidRPr="00220FAF" w:rsidRDefault="008B7F3C" w:rsidP="006B19DA">
      <w:pPr>
        <w:ind w:left="720"/>
        <w:rPr>
          <w:rFonts w:ascii="Times New Roman" w:hAnsi="Times New Roman" w:cs="Times New Roman"/>
        </w:rPr>
      </w:pPr>
      <w:r w:rsidRPr="00220FAF">
        <w:rPr>
          <w:rFonts w:ascii="Times New Roman" w:hAnsi="Times New Roman" w:cs="Times New Roman"/>
        </w:rPr>
        <w:t xml:space="preserve">The Subroutine to compute Bollinger Bands and Bollinger Value in ‘Indicators.py’ returns three </w:t>
      </w:r>
      <w:proofErr w:type="spellStart"/>
      <w:r w:rsidRPr="00220FAF">
        <w:rPr>
          <w:rFonts w:ascii="Times New Roman" w:hAnsi="Times New Roman" w:cs="Times New Roman"/>
        </w:rPr>
        <w:t>dataframes</w:t>
      </w:r>
      <w:proofErr w:type="spellEnd"/>
      <w:r w:rsidRPr="00220FAF">
        <w:rPr>
          <w:rFonts w:ascii="Times New Roman" w:hAnsi="Times New Roman" w:cs="Times New Roman"/>
        </w:rPr>
        <w:t xml:space="preserve"> ‘</w:t>
      </w:r>
      <w:proofErr w:type="spellStart"/>
      <w:r w:rsidRPr="00220FAF">
        <w:rPr>
          <w:rFonts w:ascii="Times New Roman" w:hAnsi="Times New Roman" w:cs="Times New Roman"/>
        </w:rPr>
        <w:t>lowerBB</w:t>
      </w:r>
      <w:proofErr w:type="spellEnd"/>
      <w:r w:rsidRPr="00220FAF">
        <w:rPr>
          <w:rFonts w:ascii="Times New Roman" w:hAnsi="Times New Roman" w:cs="Times New Roman"/>
        </w:rPr>
        <w:t>’, ‘</w:t>
      </w:r>
      <w:proofErr w:type="spellStart"/>
      <w:r w:rsidRPr="00220FAF">
        <w:rPr>
          <w:rFonts w:ascii="Times New Roman" w:hAnsi="Times New Roman" w:cs="Times New Roman"/>
        </w:rPr>
        <w:t>upperBB</w:t>
      </w:r>
      <w:proofErr w:type="spellEnd"/>
      <w:r w:rsidRPr="00220FAF">
        <w:rPr>
          <w:rFonts w:ascii="Times New Roman" w:hAnsi="Times New Roman" w:cs="Times New Roman"/>
        </w:rPr>
        <w:t>’ &amp; ‘</w:t>
      </w:r>
      <w:proofErr w:type="spellStart"/>
      <w:r w:rsidRPr="00220FAF">
        <w:rPr>
          <w:rFonts w:ascii="Times New Roman" w:hAnsi="Times New Roman" w:cs="Times New Roman"/>
        </w:rPr>
        <w:t>bollingerIndex</w:t>
      </w:r>
      <w:proofErr w:type="spellEnd"/>
      <w:r w:rsidRPr="00220FAF">
        <w:rPr>
          <w:rFonts w:ascii="Times New Roman" w:hAnsi="Times New Roman" w:cs="Times New Roman"/>
        </w:rPr>
        <w:t>’</w:t>
      </w:r>
      <w:r w:rsidR="001B642C" w:rsidRPr="00220FAF">
        <w:rPr>
          <w:rFonts w:ascii="Times New Roman" w:hAnsi="Times New Roman" w:cs="Times New Roman"/>
        </w:rPr>
        <w:t xml:space="preserve">, all of which are </w:t>
      </w:r>
      <w:r w:rsidRPr="00220FAF">
        <w:rPr>
          <w:rFonts w:ascii="Times New Roman" w:hAnsi="Times New Roman" w:cs="Times New Roman"/>
        </w:rPr>
        <w:t>computed for the same 20-day time period</w:t>
      </w:r>
      <w:r w:rsidR="001B642C" w:rsidRPr="00220FAF">
        <w:rPr>
          <w:rFonts w:ascii="Times New Roman" w:hAnsi="Times New Roman" w:cs="Times New Roman"/>
        </w:rPr>
        <w:t xml:space="preserve">. I’ve </w:t>
      </w:r>
      <w:r w:rsidR="0070733F" w:rsidRPr="00220FAF">
        <w:rPr>
          <w:rFonts w:ascii="Times New Roman" w:hAnsi="Times New Roman" w:cs="Times New Roman"/>
        </w:rPr>
        <w:t xml:space="preserve">computed </w:t>
      </w:r>
      <w:r w:rsidR="001B642C" w:rsidRPr="00220FAF">
        <w:rPr>
          <w:rFonts w:ascii="Times New Roman" w:hAnsi="Times New Roman" w:cs="Times New Roman"/>
        </w:rPr>
        <w:t>‘</w:t>
      </w:r>
      <w:proofErr w:type="spellStart"/>
      <w:r w:rsidR="001B642C" w:rsidRPr="00220FAF">
        <w:rPr>
          <w:rFonts w:ascii="Times New Roman" w:hAnsi="Times New Roman" w:cs="Times New Roman"/>
        </w:rPr>
        <w:t>bollingerIndex</w:t>
      </w:r>
      <w:proofErr w:type="spellEnd"/>
      <w:r w:rsidR="001B642C" w:rsidRPr="00220FAF">
        <w:rPr>
          <w:rFonts w:ascii="Times New Roman" w:hAnsi="Times New Roman" w:cs="Times New Roman"/>
        </w:rPr>
        <w:t xml:space="preserve">’ </w:t>
      </w:r>
      <w:r w:rsidR="0070733F" w:rsidRPr="00220FAF">
        <w:rPr>
          <w:rFonts w:ascii="Times New Roman" w:hAnsi="Times New Roman" w:cs="Times New Roman"/>
        </w:rPr>
        <w:t xml:space="preserve">(which stores the </w:t>
      </w:r>
      <w:proofErr w:type="spellStart"/>
      <w:r w:rsidR="0070733F" w:rsidRPr="00220FAF">
        <w:rPr>
          <w:rFonts w:ascii="Times New Roman" w:hAnsi="Times New Roman" w:cs="Times New Roman"/>
        </w:rPr>
        <w:t>BB_values</w:t>
      </w:r>
      <w:proofErr w:type="spellEnd"/>
      <w:r w:rsidR="0070733F" w:rsidRPr="00220FAF">
        <w:rPr>
          <w:rFonts w:ascii="Times New Roman" w:hAnsi="Times New Roman" w:cs="Times New Roman"/>
        </w:rPr>
        <w:t xml:space="preserve"> for the given date range) </w:t>
      </w:r>
      <w:r w:rsidR="001B642C" w:rsidRPr="00220FAF">
        <w:rPr>
          <w:rFonts w:ascii="Times New Roman" w:hAnsi="Times New Roman" w:cs="Times New Roman"/>
        </w:rPr>
        <w:t>using the following formula:</w:t>
      </w:r>
    </w:p>
    <w:p w:rsidR="001B642C" w:rsidRPr="00220FAF" w:rsidRDefault="001B642C" w:rsidP="006B19DA">
      <w:pPr>
        <w:ind w:left="1080"/>
        <w:rPr>
          <w:rFonts w:ascii="Times New Roman" w:hAnsi="Times New Roman" w:cs="Times New Roman"/>
        </w:rPr>
      </w:pPr>
    </w:p>
    <w:p w:rsidR="001B642C" w:rsidRPr="004A7B5F" w:rsidRDefault="001B642C" w:rsidP="006B19DA">
      <w:pPr>
        <w:ind w:left="1080"/>
        <w:rPr>
          <w:rFonts w:asciiTheme="majorHAnsi" w:hAnsiTheme="majorHAnsi" w:cstheme="majorHAnsi"/>
          <w:i/>
        </w:rPr>
      </w:pPr>
      <w:r w:rsidRPr="00220FAF">
        <w:rPr>
          <w:rFonts w:ascii="Times New Roman" w:hAnsi="Times New Roman" w:cs="Times New Roman"/>
        </w:rPr>
        <w:tab/>
      </w:r>
      <w:proofErr w:type="spellStart"/>
      <w:r w:rsidRPr="004A7B5F">
        <w:rPr>
          <w:rFonts w:asciiTheme="majorHAnsi" w:hAnsiTheme="majorHAnsi" w:cstheme="majorHAnsi"/>
          <w:i/>
        </w:rPr>
        <w:t>Middle_Band</w:t>
      </w:r>
      <w:proofErr w:type="spellEnd"/>
      <w:r w:rsidRPr="004A7B5F">
        <w:rPr>
          <w:rFonts w:asciiTheme="majorHAnsi" w:hAnsiTheme="majorHAnsi" w:cstheme="majorHAnsi"/>
          <w:i/>
        </w:rPr>
        <w:t xml:space="preserve"> = 20-period SMA</w:t>
      </w:r>
    </w:p>
    <w:p w:rsidR="001B642C" w:rsidRPr="004A7B5F" w:rsidRDefault="001B642C" w:rsidP="006B19DA">
      <w:pPr>
        <w:ind w:left="720"/>
        <w:rPr>
          <w:rFonts w:asciiTheme="majorHAnsi" w:hAnsiTheme="majorHAnsi" w:cstheme="majorHAnsi"/>
          <w:i/>
        </w:rPr>
      </w:pPr>
      <w:r w:rsidRPr="004A7B5F">
        <w:rPr>
          <w:rFonts w:asciiTheme="majorHAnsi" w:hAnsiTheme="majorHAnsi" w:cstheme="majorHAnsi"/>
          <w:i/>
        </w:rPr>
        <w:tab/>
      </w:r>
      <w:proofErr w:type="spellStart"/>
      <w:r w:rsidRPr="004A7B5F">
        <w:rPr>
          <w:rFonts w:asciiTheme="majorHAnsi" w:hAnsiTheme="majorHAnsi" w:cstheme="majorHAnsi"/>
          <w:i/>
        </w:rPr>
        <w:t>BB_Value</w:t>
      </w:r>
      <w:proofErr w:type="spellEnd"/>
      <w:r w:rsidRPr="004A7B5F">
        <w:rPr>
          <w:rFonts w:asciiTheme="majorHAnsi" w:hAnsiTheme="majorHAnsi" w:cstheme="majorHAnsi"/>
          <w:i/>
        </w:rPr>
        <w:t xml:space="preserve"> = (Price – Middle Band)</w:t>
      </w:r>
      <w:proofErr w:type="gramStart"/>
      <w:r w:rsidRPr="004A7B5F">
        <w:rPr>
          <w:rFonts w:asciiTheme="majorHAnsi" w:hAnsiTheme="majorHAnsi" w:cstheme="majorHAnsi"/>
          <w:i/>
        </w:rPr>
        <w:t>/(</w:t>
      </w:r>
      <w:proofErr w:type="gramEnd"/>
      <w:r w:rsidRPr="004A7B5F">
        <w:rPr>
          <w:rFonts w:asciiTheme="majorHAnsi" w:hAnsiTheme="majorHAnsi" w:cstheme="majorHAnsi"/>
          <w:i/>
        </w:rPr>
        <w:t xml:space="preserve">2*20-period </w:t>
      </w:r>
      <w:proofErr w:type="spellStart"/>
      <w:r w:rsidRPr="004A7B5F">
        <w:rPr>
          <w:rFonts w:asciiTheme="majorHAnsi" w:hAnsiTheme="majorHAnsi" w:cstheme="majorHAnsi"/>
          <w:i/>
        </w:rPr>
        <w:t>Stand_Dev</w:t>
      </w:r>
      <w:proofErr w:type="spellEnd"/>
      <w:r w:rsidRPr="004A7B5F">
        <w:rPr>
          <w:rFonts w:asciiTheme="majorHAnsi" w:hAnsiTheme="majorHAnsi" w:cstheme="majorHAnsi"/>
          <w:i/>
        </w:rPr>
        <w:t>)</w:t>
      </w:r>
    </w:p>
    <w:p w:rsidR="001B642C" w:rsidRPr="00220FAF" w:rsidRDefault="001B642C" w:rsidP="006B19DA">
      <w:pPr>
        <w:ind w:left="720"/>
        <w:rPr>
          <w:rFonts w:ascii="Times New Roman" w:hAnsi="Times New Roman" w:cs="Times New Roman"/>
          <w:b/>
          <w:u w:val="single"/>
        </w:rPr>
      </w:pPr>
    </w:p>
    <w:p w:rsidR="001B642C" w:rsidRPr="00220FAF" w:rsidRDefault="001B642C" w:rsidP="006B19DA">
      <w:pPr>
        <w:ind w:left="720"/>
        <w:rPr>
          <w:rFonts w:ascii="Times New Roman" w:hAnsi="Times New Roman" w:cs="Times New Roman"/>
        </w:rPr>
      </w:pPr>
      <w:proofErr w:type="spellStart"/>
      <w:r w:rsidRPr="00220FAF">
        <w:rPr>
          <w:rFonts w:ascii="Times New Roman" w:hAnsi="Times New Roman" w:cs="Times New Roman"/>
        </w:rPr>
        <w:t>BB_Value</w:t>
      </w:r>
      <w:proofErr w:type="spellEnd"/>
      <w:r w:rsidRPr="00220FAF">
        <w:rPr>
          <w:rFonts w:ascii="Times New Roman" w:hAnsi="Times New Roman" w:cs="Times New Roman"/>
        </w:rPr>
        <w:t xml:space="preserve"> is a reflection how relatively high/low the current price. For instance, if </w:t>
      </w:r>
      <w:proofErr w:type="spellStart"/>
      <w:r w:rsidRPr="00220FAF">
        <w:rPr>
          <w:rFonts w:ascii="Times New Roman" w:hAnsi="Times New Roman" w:cs="Times New Roman"/>
        </w:rPr>
        <w:t>BB_Value</w:t>
      </w:r>
      <w:proofErr w:type="spellEnd"/>
      <w:r w:rsidRPr="00220FAF">
        <w:rPr>
          <w:rFonts w:ascii="Times New Roman" w:hAnsi="Times New Roman" w:cs="Times New Roman"/>
        </w:rPr>
        <w:t xml:space="preserve"> is tending towards </w:t>
      </w:r>
      <w:r w:rsidR="00642058" w:rsidRPr="00220FAF">
        <w:rPr>
          <w:rFonts w:ascii="Times New Roman" w:hAnsi="Times New Roman" w:cs="Times New Roman"/>
        </w:rPr>
        <w:t>1</w:t>
      </w:r>
      <w:r w:rsidRPr="00220FAF">
        <w:rPr>
          <w:rFonts w:ascii="Times New Roman" w:hAnsi="Times New Roman" w:cs="Times New Roman"/>
        </w:rPr>
        <w:t>, the current price is relatively high and indicates a SELL Signal</w:t>
      </w:r>
      <w:r w:rsidR="00642058" w:rsidRPr="00220FAF">
        <w:rPr>
          <w:rFonts w:ascii="Times New Roman" w:hAnsi="Times New Roman" w:cs="Times New Roman"/>
        </w:rPr>
        <w:t xml:space="preserve"> and if </w:t>
      </w:r>
      <w:proofErr w:type="spellStart"/>
      <w:r w:rsidR="00642058" w:rsidRPr="00220FAF">
        <w:rPr>
          <w:rFonts w:ascii="Times New Roman" w:hAnsi="Times New Roman" w:cs="Times New Roman"/>
        </w:rPr>
        <w:t>BB_Value</w:t>
      </w:r>
      <w:proofErr w:type="spellEnd"/>
      <w:r w:rsidR="00642058" w:rsidRPr="00220FAF">
        <w:rPr>
          <w:rFonts w:ascii="Times New Roman" w:hAnsi="Times New Roman" w:cs="Times New Roman"/>
        </w:rPr>
        <w:t xml:space="preserve"> is tending towards -1, the current price is relatively low and indicates a BUY Signal. Below is the pseudo code reflecting the same strategy. </w:t>
      </w:r>
    </w:p>
    <w:p w:rsidR="00E869B9" w:rsidRPr="00220FAF" w:rsidRDefault="00E869B9" w:rsidP="006B19DA">
      <w:pPr>
        <w:ind w:left="720"/>
        <w:rPr>
          <w:rFonts w:ascii="Times New Roman" w:hAnsi="Times New Roman" w:cs="Times New Roman"/>
        </w:rPr>
      </w:pPr>
    </w:p>
    <w:p w:rsidR="00E869B9" w:rsidRPr="004A7B5F" w:rsidRDefault="00E869B9" w:rsidP="004A7B5F">
      <w:pPr>
        <w:ind w:left="1440"/>
        <w:rPr>
          <w:rFonts w:asciiTheme="majorHAnsi" w:hAnsiTheme="majorHAnsi" w:cstheme="majorHAnsi"/>
          <w:i/>
        </w:rPr>
      </w:pPr>
      <w:proofErr w:type="spellStart"/>
      <w:r w:rsidRPr="004A7B5F">
        <w:rPr>
          <w:rFonts w:asciiTheme="majorHAnsi" w:hAnsiTheme="majorHAnsi" w:cstheme="majorHAnsi"/>
          <w:i/>
        </w:rPr>
        <w:t>buyBollingerSignal</w:t>
      </w:r>
      <w:proofErr w:type="spellEnd"/>
      <w:r w:rsidRPr="004A7B5F">
        <w:rPr>
          <w:rFonts w:asciiTheme="majorHAnsi" w:hAnsiTheme="majorHAnsi" w:cstheme="majorHAnsi"/>
          <w:i/>
        </w:rPr>
        <w:t>(</w:t>
      </w:r>
      <w:r w:rsidR="0070733F" w:rsidRPr="004A7B5F">
        <w:rPr>
          <w:rFonts w:asciiTheme="majorHAnsi" w:hAnsiTheme="majorHAnsi" w:cstheme="majorHAnsi"/>
          <w:i/>
        </w:rPr>
        <w:t>day</w:t>
      </w:r>
      <w:proofErr w:type="gramStart"/>
      <w:r w:rsidRPr="004A7B5F">
        <w:rPr>
          <w:rFonts w:asciiTheme="majorHAnsi" w:hAnsiTheme="majorHAnsi" w:cstheme="majorHAnsi"/>
          <w:i/>
        </w:rPr>
        <w:t>){</w:t>
      </w:r>
      <w:proofErr w:type="gramEnd"/>
    </w:p>
    <w:p w:rsidR="00E869B9" w:rsidRPr="004A7B5F" w:rsidRDefault="00E869B9" w:rsidP="004A7B5F">
      <w:pPr>
        <w:ind w:left="1440"/>
        <w:rPr>
          <w:rFonts w:asciiTheme="majorHAnsi" w:hAnsiTheme="majorHAnsi" w:cstheme="majorHAnsi"/>
          <w:i/>
        </w:rPr>
      </w:pPr>
      <w:r w:rsidRPr="004A7B5F">
        <w:rPr>
          <w:rFonts w:asciiTheme="majorHAnsi" w:hAnsiTheme="majorHAnsi" w:cstheme="majorHAnsi"/>
          <w:i/>
        </w:rPr>
        <w:tab/>
      </w:r>
      <w:proofErr w:type="spellStart"/>
      <w:r w:rsidRPr="004A7B5F">
        <w:rPr>
          <w:rFonts w:asciiTheme="majorHAnsi" w:hAnsiTheme="majorHAnsi" w:cstheme="majorHAnsi"/>
          <w:i/>
        </w:rPr>
        <w:t>buySignal</w:t>
      </w:r>
      <w:proofErr w:type="spellEnd"/>
      <w:r w:rsidRPr="004A7B5F">
        <w:rPr>
          <w:rFonts w:asciiTheme="majorHAnsi" w:hAnsiTheme="majorHAnsi" w:cstheme="majorHAnsi"/>
          <w:i/>
        </w:rPr>
        <w:t xml:space="preserve"> = </w:t>
      </w:r>
      <w:proofErr w:type="spellStart"/>
      <w:r w:rsidR="0070733F" w:rsidRPr="004A7B5F">
        <w:rPr>
          <w:rFonts w:asciiTheme="majorHAnsi" w:hAnsiTheme="majorHAnsi" w:cstheme="majorHAnsi"/>
          <w:i/>
        </w:rPr>
        <w:t>bollingerIndex</w:t>
      </w:r>
      <w:proofErr w:type="spellEnd"/>
      <w:r w:rsidR="0070733F" w:rsidRPr="004A7B5F">
        <w:rPr>
          <w:rFonts w:asciiTheme="majorHAnsi" w:hAnsiTheme="majorHAnsi" w:cstheme="majorHAnsi"/>
          <w:i/>
        </w:rPr>
        <w:t>[day] &gt; 0.9</w:t>
      </w:r>
    </w:p>
    <w:p w:rsidR="0070733F" w:rsidRPr="004A7B5F" w:rsidRDefault="0070733F" w:rsidP="004A7B5F">
      <w:pPr>
        <w:ind w:left="1440"/>
        <w:rPr>
          <w:rFonts w:asciiTheme="majorHAnsi" w:hAnsiTheme="majorHAnsi" w:cstheme="majorHAnsi"/>
          <w:i/>
        </w:rPr>
      </w:pPr>
      <w:r w:rsidRPr="004A7B5F">
        <w:rPr>
          <w:rFonts w:asciiTheme="majorHAnsi" w:hAnsiTheme="majorHAnsi" w:cstheme="majorHAnsi"/>
          <w:i/>
        </w:rPr>
        <w:tab/>
        <w:t xml:space="preserve">return </w:t>
      </w:r>
      <w:proofErr w:type="spellStart"/>
      <w:r w:rsidRPr="004A7B5F">
        <w:rPr>
          <w:rFonts w:asciiTheme="majorHAnsi" w:hAnsiTheme="majorHAnsi" w:cstheme="majorHAnsi"/>
          <w:i/>
        </w:rPr>
        <w:t>buySignal</w:t>
      </w:r>
      <w:proofErr w:type="spellEnd"/>
    </w:p>
    <w:p w:rsidR="00E869B9" w:rsidRPr="004A7B5F" w:rsidRDefault="00E869B9" w:rsidP="004A7B5F">
      <w:pPr>
        <w:ind w:left="1440"/>
        <w:rPr>
          <w:rFonts w:asciiTheme="majorHAnsi" w:hAnsiTheme="majorHAnsi" w:cstheme="majorHAnsi"/>
          <w:i/>
        </w:rPr>
      </w:pPr>
      <w:r w:rsidRPr="004A7B5F">
        <w:rPr>
          <w:rFonts w:asciiTheme="majorHAnsi" w:hAnsiTheme="majorHAnsi" w:cstheme="majorHAnsi"/>
          <w:i/>
        </w:rPr>
        <w:t>}</w:t>
      </w:r>
    </w:p>
    <w:p w:rsidR="0070733F" w:rsidRPr="004A7B5F" w:rsidRDefault="0070733F" w:rsidP="004A7B5F">
      <w:pPr>
        <w:ind w:left="1440"/>
        <w:rPr>
          <w:rFonts w:asciiTheme="majorHAnsi" w:hAnsiTheme="majorHAnsi" w:cstheme="majorHAnsi"/>
          <w:i/>
        </w:rPr>
      </w:pPr>
    </w:p>
    <w:p w:rsidR="0070733F" w:rsidRPr="004A7B5F" w:rsidRDefault="0070733F" w:rsidP="004A7B5F">
      <w:pPr>
        <w:ind w:left="1440"/>
        <w:rPr>
          <w:rFonts w:asciiTheme="majorHAnsi" w:hAnsiTheme="majorHAnsi" w:cstheme="majorHAnsi"/>
          <w:i/>
        </w:rPr>
      </w:pPr>
      <w:proofErr w:type="spellStart"/>
      <w:r w:rsidRPr="004A7B5F">
        <w:rPr>
          <w:rFonts w:asciiTheme="majorHAnsi" w:hAnsiTheme="majorHAnsi" w:cstheme="majorHAnsi"/>
          <w:i/>
        </w:rPr>
        <w:t>sellBollingerSignal</w:t>
      </w:r>
      <w:proofErr w:type="spellEnd"/>
      <w:r w:rsidRPr="004A7B5F">
        <w:rPr>
          <w:rFonts w:asciiTheme="majorHAnsi" w:hAnsiTheme="majorHAnsi" w:cstheme="majorHAnsi"/>
          <w:i/>
        </w:rPr>
        <w:t>(day</w:t>
      </w:r>
      <w:proofErr w:type="gramStart"/>
      <w:r w:rsidRPr="004A7B5F">
        <w:rPr>
          <w:rFonts w:asciiTheme="majorHAnsi" w:hAnsiTheme="majorHAnsi" w:cstheme="majorHAnsi"/>
          <w:i/>
        </w:rPr>
        <w:t>){</w:t>
      </w:r>
      <w:proofErr w:type="gramEnd"/>
    </w:p>
    <w:p w:rsidR="0070733F" w:rsidRPr="004A7B5F" w:rsidRDefault="0070733F" w:rsidP="004A7B5F">
      <w:pPr>
        <w:ind w:left="1440"/>
        <w:rPr>
          <w:rFonts w:asciiTheme="majorHAnsi" w:hAnsiTheme="majorHAnsi" w:cstheme="majorHAnsi"/>
          <w:i/>
        </w:rPr>
      </w:pPr>
      <w:r w:rsidRPr="004A7B5F">
        <w:rPr>
          <w:rFonts w:asciiTheme="majorHAnsi" w:hAnsiTheme="majorHAnsi" w:cstheme="majorHAnsi"/>
          <w:i/>
        </w:rPr>
        <w:tab/>
      </w:r>
      <w:proofErr w:type="spellStart"/>
      <w:r w:rsidRPr="004A7B5F">
        <w:rPr>
          <w:rFonts w:asciiTheme="majorHAnsi" w:hAnsiTheme="majorHAnsi" w:cstheme="majorHAnsi"/>
          <w:i/>
        </w:rPr>
        <w:t>sellSignal</w:t>
      </w:r>
      <w:proofErr w:type="spellEnd"/>
      <w:r w:rsidRPr="004A7B5F">
        <w:rPr>
          <w:rFonts w:asciiTheme="majorHAnsi" w:hAnsiTheme="majorHAnsi" w:cstheme="majorHAnsi"/>
          <w:i/>
        </w:rPr>
        <w:t xml:space="preserve"> = </w:t>
      </w:r>
      <w:proofErr w:type="spellStart"/>
      <w:r w:rsidRPr="004A7B5F">
        <w:rPr>
          <w:rFonts w:asciiTheme="majorHAnsi" w:hAnsiTheme="majorHAnsi" w:cstheme="majorHAnsi"/>
          <w:i/>
        </w:rPr>
        <w:t>bollinderIndex</w:t>
      </w:r>
      <w:proofErr w:type="spellEnd"/>
      <w:r w:rsidRPr="004A7B5F">
        <w:rPr>
          <w:rFonts w:asciiTheme="majorHAnsi" w:hAnsiTheme="majorHAnsi" w:cstheme="majorHAnsi"/>
          <w:i/>
        </w:rPr>
        <w:t>[day] &lt; 0.65</w:t>
      </w:r>
    </w:p>
    <w:p w:rsidR="0070733F" w:rsidRPr="004A7B5F" w:rsidRDefault="0070733F" w:rsidP="004A7B5F">
      <w:pPr>
        <w:ind w:left="1440"/>
        <w:rPr>
          <w:rFonts w:asciiTheme="majorHAnsi" w:hAnsiTheme="majorHAnsi" w:cstheme="majorHAnsi"/>
          <w:i/>
        </w:rPr>
      </w:pPr>
      <w:r w:rsidRPr="004A7B5F">
        <w:rPr>
          <w:rFonts w:asciiTheme="majorHAnsi" w:hAnsiTheme="majorHAnsi" w:cstheme="majorHAnsi"/>
          <w:i/>
        </w:rPr>
        <w:tab/>
        <w:t xml:space="preserve">return </w:t>
      </w:r>
      <w:proofErr w:type="spellStart"/>
      <w:r w:rsidRPr="004A7B5F">
        <w:rPr>
          <w:rFonts w:asciiTheme="majorHAnsi" w:hAnsiTheme="majorHAnsi" w:cstheme="majorHAnsi"/>
          <w:i/>
        </w:rPr>
        <w:t>sellSignal</w:t>
      </w:r>
      <w:proofErr w:type="spellEnd"/>
    </w:p>
    <w:p w:rsidR="0070733F" w:rsidRPr="004A7B5F" w:rsidRDefault="0070733F" w:rsidP="004A7B5F">
      <w:pPr>
        <w:ind w:left="1440"/>
        <w:rPr>
          <w:rFonts w:asciiTheme="majorHAnsi" w:hAnsiTheme="majorHAnsi" w:cstheme="majorHAnsi"/>
          <w:i/>
        </w:rPr>
      </w:pPr>
      <w:r w:rsidRPr="004A7B5F">
        <w:rPr>
          <w:rFonts w:asciiTheme="majorHAnsi" w:hAnsiTheme="majorHAnsi" w:cstheme="majorHAnsi"/>
          <w:i/>
        </w:rPr>
        <w:t>}</w:t>
      </w:r>
    </w:p>
    <w:p w:rsidR="0070733F" w:rsidRPr="00220FAF" w:rsidRDefault="0070733F" w:rsidP="006B19DA">
      <w:pPr>
        <w:ind w:left="720"/>
        <w:rPr>
          <w:rFonts w:ascii="Times New Roman" w:hAnsi="Times New Roman" w:cs="Times New Roman"/>
        </w:rPr>
      </w:pPr>
    </w:p>
    <w:p w:rsidR="0070733F" w:rsidRPr="00220FAF" w:rsidRDefault="0070733F" w:rsidP="006B19DA">
      <w:pPr>
        <w:ind w:left="720"/>
        <w:rPr>
          <w:rFonts w:ascii="Times New Roman" w:hAnsi="Times New Roman" w:cs="Times New Roman"/>
        </w:rPr>
      </w:pPr>
      <w:r w:rsidRPr="00220FAF">
        <w:rPr>
          <w:rFonts w:ascii="Times New Roman" w:hAnsi="Times New Roman" w:cs="Times New Roman"/>
        </w:rPr>
        <w:t xml:space="preserve">The benchmarks of ‘0.9’ for BUY &amp; ‘-0.65’ for Sell were set for the </w:t>
      </w:r>
      <w:r w:rsidR="00C019CD">
        <w:rPr>
          <w:rFonts w:ascii="Times New Roman" w:hAnsi="Times New Roman" w:cs="Times New Roman"/>
        </w:rPr>
        <w:t>‘</w:t>
      </w:r>
      <w:proofErr w:type="spellStart"/>
      <w:r w:rsidRPr="00C019CD">
        <w:rPr>
          <w:rFonts w:ascii="Times New Roman" w:hAnsi="Times New Roman" w:cs="Times New Roman"/>
          <w:b/>
        </w:rPr>
        <w:t>Bollin</w:t>
      </w:r>
      <w:r w:rsidR="00AF5000" w:rsidRPr="00C019CD">
        <w:rPr>
          <w:rFonts w:ascii="Times New Roman" w:hAnsi="Times New Roman" w:cs="Times New Roman"/>
          <w:b/>
        </w:rPr>
        <w:t>gerIndex</w:t>
      </w:r>
      <w:proofErr w:type="spellEnd"/>
      <w:r w:rsidR="00C019CD">
        <w:rPr>
          <w:rFonts w:ascii="Times New Roman" w:hAnsi="Times New Roman" w:cs="Times New Roman"/>
        </w:rPr>
        <w:t xml:space="preserve">’ </w:t>
      </w:r>
      <w:r w:rsidR="00AF5000" w:rsidRPr="00220FAF">
        <w:rPr>
          <w:rFonts w:ascii="Times New Roman" w:hAnsi="Times New Roman" w:cs="Times New Roman"/>
        </w:rPr>
        <w:t xml:space="preserve">after trying out various combinations using trial and error and finally zeroing on the </w:t>
      </w:r>
      <w:proofErr w:type="gramStart"/>
      <w:r w:rsidR="00AF5000" w:rsidRPr="00220FAF">
        <w:rPr>
          <w:rFonts w:ascii="Times New Roman" w:hAnsi="Times New Roman" w:cs="Times New Roman"/>
        </w:rPr>
        <w:t>above mentioned</w:t>
      </w:r>
      <w:proofErr w:type="gramEnd"/>
      <w:r w:rsidR="00AF5000" w:rsidRPr="00220FAF">
        <w:rPr>
          <w:rFonts w:ascii="Times New Roman" w:hAnsi="Times New Roman" w:cs="Times New Roman"/>
        </w:rPr>
        <w:t xml:space="preserve"> </w:t>
      </w:r>
      <w:r w:rsidR="00AF5000" w:rsidRPr="00220FAF">
        <w:rPr>
          <w:rFonts w:ascii="Times New Roman" w:hAnsi="Times New Roman" w:cs="Times New Roman"/>
        </w:rPr>
        <w:lastRenderedPageBreak/>
        <w:t>values because it yields the highest Cumulative return for the Training Set (JPM’s stocks from January 1, 2008 to December 31 2009)</w:t>
      </w:r>
    </w:p>
    <w:p w:rsidR="00AF5000" w:rsidRPr="00220FAF" w:rsidRDefault="00AF5000" w:rsidP="006B19DA">
      <w:pPr>
        <w:ind w:left="720"/>
        <w:rPr>
          <w:rFonts w:ascii="Times New Roman" w:hAnsi="Times New Roman" w:cs="Times New Roman"/>
        </w:rPr>
      </w:pPr>
    </w:p>
    <w:p w:rsidR="00C019CD" w:rsidRDefault="00C019CD" w:rsidP="006B19DA">
      <w:pPr>
        <w:ind w:left="720"/>
        <w:rPr>
          <w:rFonts w:ascii="Times New Roman" w:hAnsi="Times New Roman" w:cs="Times New Roman"/>
          <w:b/>
          <w:u w:val="single"/>
        </w:rPr>
      </w:pPr>
    </w:p>
    <w:p w:rsidR="00AF5000" w:rsidRPr="00220FAF" w:rsidRDefault="00AF5000" w:rsidP="006B19DA">
      <w:pPr>
        <w:ind w:left="720"/>
        <w:rPr>
          <w:rFonts w:ascii="Times New Roman" w:hAnsi="Times New Roman" w:cs="Times New Roman"/>
          <w:b/>
          <w:u w:val="single"/>
        </w:rPr>
      </w:pPr>
      <w:r w:rsidRPr="00220FAF">
        <w:rPr>
          <w:rFonts w:ascii="Times New Roman" w:hAnsi="Times New Roman" w:cs="Times New Roman"/>
          <w:b/>
          <w:u w:val="single"/>
        </w:rPr>
        <w:t>Indicator – Moving Average Convergence Divergence (MACD)</w:t>
      </w:r>
    </w:p>
    <w:p w:rsidR="00AF5000" w:rsidRPr="00220FAF" w:rsidRDefault="00AF5000" w:rsidP="006B19DA">
      <w:pPr>
        <w:rPr>
          <w:rFonts w:ascii="Times New Roman" w:hAnsi="Times New Roman" w:cs="Times New Roman"/>
          <w:b/>
          <w:u w:val="single"/>
        </w:rPr>
      </w:pPr>
    </w:p>
    <w:p w:rsidR="00AF5000" w:rsidRPr="00220FAF" w:rsidRDefault="00AF5000" w:rsidP="004A7B5F">
      <w:pPr>
        <w:ind w:left="720"/>
        <w:rPr>
          <w:rFonts w:ascii="Times New Roman" w:hAnsi="Times New Roman" w:cs="Times New Roman"/>
        </w:rPr>
      </w:pPr>
      <w:r w:rsidRPr="00220FAF">
        <w:rPr>
          <w:rFonts w:ascii="Times New Roman" w:hAnsi="Times New Roman" w:cs="Times New Roman"/>
        </w:rPr>
        <w:t xml:space="preserve">The subroutine to compute MACD in ‘Indicators.py’ returns two </w:t>
      </w:r>
      <w:proofErr w:type="spellStart"/>
      <w:r w:rsidRPr="00220FAF">
        <w:rPr>
          <w:rFonts w:ascii="Times New Roman" w:hAnsi="Times New Roman" w:cs="Times New Roman"/>
        </w:rPr>
        <w:t>dataframes</w:t>
      </w:r>
      <w:proofErr w:type="spellEnd"/>
      <w:r w:rsidRPr="00220FAF">
        <w:rPr>
          <w:rFonts w:ascii="Times New Roman" w:hAnsi="Times New Roman" w:cs="Times New Roman"/>
        </w:rPr>
        <w:t xml:space="preserve"> ‘MACD’ &amp; ‘ema9MACD’, both of which are computed for 20-day peri</w:t>
      </w:r>
      <w:r w:rsidR="009574ED" w:rsidRPr="00220FAF">
        <w:rPr>
          <w:rFonts w:ascii="Times New Roman" w:hAnsi="Times New Roman" w:cs="Times New Roman"/>
        </w:rPr>
        <w:t>od using the formula mentioned in ‘</w:t>
      </w:r>
      <w:r w:rsidR="009574ED" w:rsidRPr="00220FAF">
        <w:rPr>
          <w:rFonts w:ascii="Times New Roman" w:hAnsi="Times New Roman" w:cs="Times New Roman"/>
          <w:b/>
          <w:u w:val="single"/>
        </w:rPr>
        <w:t>Moving Average Convergence Divergence (MACD)</w:t>
      </w:r>
      <w:r w:rsidR="009574ED" w:rsidRPr="00220FAF">
        <w:rPr>
          <w:rFonts w:ascii="Times New Roman" w:hAnsi="Times New Roman" w:cs="Times New Roman"/>
        </w:rPr>
        <w:t xml:space="preserve">’ under the ‘Technical Indicators’ section. I’ve used the ‘Signal Line Crossover’ strategy which uses the ‘ema9MACD’ which is basically the 9-day exponential moving average of ‘MACD’ as a signal Line to figure out BUY/SELL Signals. If the ‘MACD’ line crosses below the Signal Line, it is a SELL Signal and if it crosses above, it is a BUY Signal. Below is the pseudo code reflecting the same. </w:t>
      </w:r>
    </w:p>
    <w:p w:rsidR="009574ED" w:rsidRPr="00220FAF" w:rsidRDefault="009574ED" w:rsidP="004A7B5F">
      <w:pPr>
        <w:ind w:left="720"/>
        <w:rPr>
          <w:rFonts w:ascii="Times New Roman" w:hAnsi="Times New Roman" w:cs="Times New Roman"/>
          <w:b/>
          <w:u w:val="single"/>
        </w:rPr>
      </w:pPr>
    </w:p>
    <w:p w:rsidR="009574ED" w:rsidRPr="004A7B5F" w:rsidRDefault="009574ED" w:rsidP="004A7B5F">
      <w:pPr>
        <w:ind w:left="720"/>
        <w:rPr>
          <w:rFonts w:asciiTheme="majorHAnsi" w:hAnsiTheme="majorHAnsi" w:cstheme="majorHAnsi"/>
          <w:i/>
        </w:rPr>
      </w:pPr>
      <w:proofErr w:type="spellStart"/>
      <w:r w:rsidRPr="004A7B5F">
        <w:rPr>
          <w:rFonts w:asciiTheme="majorHAnsi" w:hAnsiTheme="majorHAnsi" w:cstheme="majorHAnsi"/>
          <w:i/>
        </w:rPr>
        <w:t>buyMACDSignal</w:t>
      </w:r>
      <w:proofErr w:type="spellEnd"/>
      <w:r w:rsidRPr="004A7B5F">
        <w:rPr>
          <w:rFonts w:asciiTheme="majorHAnsi" w:hAnsiTheme="majorHAnsi" w:cstheme="majorHAnsi"/>
          <w:i/>
        </w:rPr>
        <w:t>(day</w:t>
      </w:r>
      <w:proofErr w:type="gramStart"/>
      <w:r w:rsidRPr="004A7B5F">
        <w:rPr>
          <w:rFonts w:asciiTheme="majorHAnsi" w:hAnsiTheme="majorHAnsi" w:cstheme="majorHAnsi"/>
          <w:i/>
        </w:rPr>
        <w:t>){</w:t>
      </w:r>
      <w:proofErr w:type="gramEnd"/>
    </w:p>
    <w:p w:rsidR="009574ED" w:rsidRPr="004A7B5F" w:rsidRDefault="009574ED" w:rsidP="004A7B5F">
      <w:pPr>
        <w:ind w:left="720"/>
        <w:rPr>
          <w:rFonts w:asciiTheme="majorHAnsi" w:hAnsiTheme="majorHAnsi" w:cstheme="majorHAnsi"/>
          <w:i/>
        </w:rPr>
      </w:pPr>
      <w:r w:rsidRPr="004A7B5F">
        <w:rPr>
          <w:rFonts w:asciiTheme="majorHAnsi" w:hAnsiTheme="majorHAnsi" w:cstheme="majorHAnsi"/>
          <w:i/>
        </w:rPr>
        <w:tab/>
      </w:r>
      <w:proofErr w:type="spellStart"/>
      <w:r w:rsidR="008A7CC3" w:rsidRPr="004A7B5F">
        <w:rPr>
          <w:rFonts w:asciiTheme="majorHAnsi" w:hAnsiTheme="majorHAnsi" w:cstheme="majorHAnsi"/>
          <w:i/>
        </w:rPr>
        <w:t>buySignal</w:t>
      </w:r>
      <w:proofErr w:type="spellEnd"/>
      <w:r w:rsidR="008A7CC3" w:rsidRPr="004A7B5F">
        <w:rPr>
          <w:rFonts w:asciiTheme="majorHAnsi" w:hAnsiTheme="majorHAnsi" w:cstheme="majorHAnsi"/>
          <w:i/>
        </w:rPr>
        <w:t xml:space="preserve"> = </w:t>
      </w:r>
      <w:proofErr w:type="gramStart"/>
      <w:r w:rsidR="008A7CC3" w:rsidRPr="004A7B5F">
        <w:rPr>
          <w:rFonts w:asciiTheme="majorHAnsi" w:hAnsiTheme="majorHAnsi" w:cstheme="majorHAnsi"/>
          <w:i/>
        </w:rPr>
        <w:t>MACD[</w:t>
      </w:r>
      <w:proofErr w:type="gramEnd"/>
      <w:r w:rsidR="008A7CC3" w:rsidRPr="004A7B5F">
        <w:rPr>
          <w:rFonts w:asciiTheme="majorHAnsi" w:hAnsiTheme="majorHAnsi" w:cstheme="majorHAnsi"/>
          <w:i/>
        </w:rPr>
        <w:t>day] &gt; ema9MACD[day] and MACD[day-1] &lt;= ema9MACD[day-1]</w:t>
      </w:r>
    </w:p>
    <w:p w:rsidR="008A7CC3" w:rsidRPr="004A7B5F" w:rsidRDefault="008A7CC3" w:rsidP="004A7B5F">
      <w:pPr>
        <w:ind w:left="720"/>
        <w:rPr>
          <w:rFonts w:asciiTheme="majorHAnsi" w:hAnsiTheme="majorHAnsi" w:cstheme="majorHAnsi"/>
          <w:i/>
        </w:rPr>
      </w:pPr>
      <w:r w:rsidRPr="004A7B5F">
        <w:rPr>
          <w:rFonts w:asciiTheme="majorHAnsi" w:hAnsiTheme="majorHAnsi" w:cstheme="majorHAnsi"/>
          <w:i/>
        </w:rPr>
        <w:tab/>
        <w:t xml:space="preserve">return </w:t>
      </w:r>
      <w:proofErr w:type="spellStart"/>
      <w:r w:rsidRPr="004A7B5F">
        <w:rPr>
          <w:rFonts w:asciiTheme="majorHAnsi" w:hAnsiTheme="majorHAnsi" w:cstheme="majorHAnsi"/>
          <w:i/>
        </w:rPr>
        <w:t>buySignal</w:t>
      </w:r>
      <w:proofErr w:type="spellEnd"/>
    </w:p>
    <w:p w:rsidR="009574ED" w:rsidRPr="004A7B5F" w:rsidRDefault="009574ED" w:rsidP="004A7B5F">
      <w:pPr>
        <w:ind w:left="720"/>
        <w:rPr>
          <w:rFonts w:asciiTheme="majorHAnsi" w:hAnsiTheme="majorHAnsi" w:cstheme="majorHAnsi"/>
          <w:i/>
        </w:rPr>
      </w:pPr>
      <w:r w:rsidRPr="004A7B5F">
        <w:rPr>
          <w:rFonts w:asciiTheme="majorHAnsi" w:hAnsiTheme="majorHAnsi" w:cstheme="majorHAnsi"/>
          <w:i/>
        </w:rPr>
        <w:t>}</w:t>
      </w:r>
    </w:p>
    <w:p w:rsidR="008A7CC3" w:rsidRPr="004A7B5F" w:rsidRDefault="008A7CC3" w:rsidP="004A7B5F">
      <w:pPr>
        <w:ind w:left="720"/>
        <w:rPr>
          <w:rFonts w:asciiTheme="majorHAnsi" w:hAnsiTheme="majorHAnsi" w:cstheme="majorHAnsi"/>
          <w:i/>
        </w:rPr>
      </w:pPr>
    </w:p>
    <w:p w:rsidR="008A7CC3" w:rsidRPr="004A7B5F" w:rsidRDefault="008A7CC3" w:rsidP="004A7B5F">
      <w:pPr>
        <w:ind w:left="720"/>
        <w:rPr>
          <w:rFonts w:asciiTheme="majorHAnsi" w:hAnsiTheme="majorHAnsi" w:cstheme="majorHAnsi"/>
          <w:i/>
        </w:rPr>
      </w:pPr>
      <w:proofErr w:type="spellStart"/>
      <w:r w:rsidRPr="004A7B5F">
        <w:rPr>
          <w:rFonts w:asciiTheme="majorHAnsi" w:hAnsiTheme="majorHAnsi" w:cstheme="majorHAnsi"/>
          <w:i/>
        </w:rPr>
        <w:t>sellMACDSignal</w:t>
      </w:r>
      <w:proofErr w:type="spellEnd"/>
      <w:r w:rsidRPr="004A7B5F">
        <w:rPr>
          <w:rFonts w:asciiTheme="majorHAnsi" w:hAnsiTheme="majorHAnsi" w:cstheme="majorHAnsi"/>
          <w:i/>
        </w:rPr>
        <w:t>(day</w:t>
      </w:r>
      <w:proofErr w:type="gramStart"/>
      <w:r w:rsidRPr="004A7B5F">
        <w:rPr>
          <w:rFonts w:asciiTheme="majorHAnsi" w:hAnsiTheme="majorHAnsi" w:cstheme="majorHAnsi"/>
          <w:i/>
        </w:rPr>
        <w:t>){</w:t>
      </w:r>
      <w:proofErr w:type="gramEnd"/>
    </w:p>
    <w:p w:rsidR="008A7CC3" w:rsidRPr="004A7B5F" w:rsidRDefault="008A7CC3" w:rsidP="004A7B5F">
      <w:pPr>
        <w:ind w:left="720"/>
        <w:rPr>
          <w:rFonts w:asciiTheme="majorHAnsi" w:hAnsiTheme="majorHAnsi" w:cstheme="majorHAnsi"/>
          <w:i/>
        </w:rPr>
      </w:pPr>
      <w:r w:rsidRPr="004A7B5F">
        <w:rPr>
          <w:rFonts w:asciiTheme="majorHAnsi" w:hAnsiTheme="majorHAnsi" w:cstheme="majorHAnsi"/>
          <w:i/>
        </w:rPr>
        <w:tab/>
      </w:r>
      <w:proofErr w:type="spellStart"/>
      <w:r w:rsidRPr="004A7B5F">
        <w:rPr>
          <w:rFonts w:asciiTheme="majorHAnsi" w:hAnsiTheme="majorHAnsi" w:cstheme="majorHAnsi"/>
          <w:i/>
        </w:rPr>
        <w:t>sellSignal</w:t>
      </w:r>
      <w:proofErr w:type="spellEnd"/>
      <w:r w:rsidRPr="004A7B5F">
        <w:rPr>
          <w:rFonts w:asciiTheme="majorHAnsi" w:hAnsiTheme="majorHAnsi" w:cstheme="majorHAnsi"/>
          <w:i/>
        </w:rPr>
        <w:t xml:space="preserve"> = </w:t>
      </w:r>
      <w:proofErr w:type="gramStart"/>
      <w:r w:rsidRPr="004A7B5F">
        <w:rPr>
          <w:rFonts w:asciiTheme="majorHAnsi" w:hAnsiTheme="majorHAnsi" w:cstheme="majorHAnsi"/>
          <w:i/>
        </w:rPr>
        <w:t>MACD[</w:t>
      </w:r>
      <w:proofErr w:type="gramEnd"/>
      <w:r w:rsidRPr="004A7B5F">
        <w:rPr>
          <w:rFonts w:asciiTheme="majorHAnsi" w:hAnsiTheme="majorHAnsi" w:cstheme="majorHAnsi"/>
          <w:i/>
        </w:rPr>
        <w:t xml:space="preserve">day] </w:t>
      </w:r>
      <w:r w:rsidRPr="004A7B5F">
        <w:rPr>
          <w:rFonts w:asciiTheme="majorHAnsi" w:hAnsiTheme="majorHAnsi" w:cstheme="majorHAnsi"/>
          <w:i/>
        </w:rPr>
        <w:t>&lt;</w:t>
      </w:r>
      <w:r w:rsidRPr="004A7B5F">
        <w:rPr>
          <w:rFonts w:asciiTheme="majorHAnsi" w:hAnsiTheme="majorHAnsi" w:cstheme="majorHAnsi"/>
          <w:i/>
        </w:rPr>
        <w:t xml:space="preserve"> ema9MACD[day] and MACD[day-1] </w:t>
      </w:r>
      <w:r w:rsidRPr="004A7B5F">
        <w:rPr>
          <w:rFonts w:asciiTheme="majorHAnsi" w:hAnsiTheme="majorHAnsi" w:cstheme="majorHAnsi"/>
          <w:i/>
        </w:rPr>
        <w:t>&gt;</w:t>
      </w:r>
      <w:r w:rsidRPr="004A7B5F">
        <w:rPr>
          <w:rFonts w:asciiTheme="majorHAnsi" w:hAnsiTheme="majorHAnsi" w:cstheme="majorHAnsi"/>
          <w:i/>
        </w:rPr>
        <w:t>= ema9MACD[day-1]</w:t>
      </w:r>
    </w:p>
    <w:p w:rsidR="008A7CC3" w:rsidRPr="004A7B5F" w:rsidRDefault="008A7CC3" w:rsidP="004A7B5F">
      <w:pPr>
        <w:ind w:left="720"/>
        <w:rPr>
          <w:rFonts w:asciiTheme="majorHAnsi" w:hAnsiTheme="majorHAnsi" w:cstheme="majorHAnsi"/>
          <w:i/>
        </w:rPr>
      </w:pPr>
      <w:r w:rsidRPr="004A7B5F">
        <w:rPr>
          <w:rFonts w:asciiTheme="majorHAnsi" w:hAnsiTheme="majorHAnsi" w:cstheme="majorHAnsi"/>
          <w:i/>
        </w:rPr>
        <w:tab/>
        <w:t xml:space="preserve">return </w:t>
      </w:r>
      <w:proofErr w:type="spellStart"/>
      <w:r w:rsidRPr="004A7B5F">
        <w:rPr>
          <w:rFonts w:asciiTheme="majorHAnsi" w:hAnsiTheme="majorHAnsi" w:cstheme="majorHAnsi"/>
          <w:i/>
        </w:rPr>
        <w:t>sellSignal</w:t>
      </w:r>
      <w:proofErr w:type="spellEnd"/>
    </w:p>
    <w:p w:rsidR="008A7CC3" w:rsidRPr="004A7B5F" w:rsidRDefault="008A7CC3" w:rsidP="004A7B5F">
      <w:pPr>
        <w:ind w:left="720"/>
        <w:rPr>
          <w:rFonts w:asciiTheme="majorHAnsi" w:hAnsiTheme="majorHAnsi" w:cstheme="majorHAnsi"/>
          <w:i/>
        </w:rPr>
      </w:pPr>
      <w:r w:rsidRPr="004A7B5F">
        <w:rPr>
          <w:rFonts w:asciiTheme="majorHAnsi" w:hAnsiTheme="majorHAnsi" w:cstheme="majorHAnsi"/>
          <w:i/>
        </w:rPr>
        <w:t>}</w:t>
      </w:r>
    </w:p>
    <w:p w:rsidR="00FB7554" w:rsidRPr="00220FAF" w:rsidRDefault="00FB7554" w:rsidP="008A7CC3">
      <w:pPr>
        <w:ind w:left="360"/>
        <w:rPr>
          <w:rFonts w:ascii="Times New Roman" w:hAnsi="Times New Roman" w:cs="Times New Roman"/>
        </w:rPr>
      </w:pPr>
    </w:p>
    <w:p w:rsidR="00FB7554" w:rsidRPr="00220FAF" w:rsidRDefault="00FB7554" w:rsidP="008A7CC3">
      <w:pPr>
        <w:ind w:left="360"/>
        <w:rPr>
          <w:rFonts w:ascii="Times New Roman" w:hAnsi="Times New Roman" w:cs="Times New Roman"/>
        </w:rPr>
      </w:pPr>
    </w:p>
    <w:p w:rsidR="00FB7554" w:rsidRDefault="004A7B5F" w:rsidP="008A7CC3">
      <w:pPr>
        <w:ind w:left="360"/>
        <w:rPr>
          <w:rFonts w:ascii="Times New Roman" w:hAnsi="Times New Roman" w:cs="Times New Roman"/>
          <w:b/>
          <w:i/>
          <w:sz w:val="28"/>
          <w:u w:val="single"/>
        </w:rPr>
      </w:pPr>
      <w:r w:rsidRPr="004A7B5F">
        <w:rPr>
          <w:rFonts w:ascii="Times New Roman" w:hAnsi="Times New Roman" w:cs="Times New Roman"/>
          <w:b/>
          <w:i/>
          <w:sz w:val="28"/>
          <w:u w:val="single"/>
        </w:rPr>
        <w:t>Why does the Manual Strategy work</w:t>
      </w:r>
      <w:r>
        <w:rPr>
          <w:rFonts w:ascii="Times New Roman" w:hAnsi="Times New Roman" w:cs="Times New Roman"/>
          <w:b/>
          <w:i/>
          <w:sz w:val="28"/>
          <w:u w:val="single"/>
        </w:rPr>
        <w:t xml:space="preserve"> and its Shortcomings</w:t>
      </w:r>
      <w:r w:rsidRPr="004A7B5F">
        <w:rPr>
          <w:rFonts w:ascii="Times New Roman" w:hAnsi="Times New Roman" w:cs="Times New Roman"/>
          <w:b/>
          <w:i/>
          <w:sz w:val="28"/>
          <w:u w:val="single"/>
        </w:rPr>
        <w:t>?</w:t>
      </w:r>
    </w:p>
    <w:p w:rsidR="004A7B5F" w:rsidRDefault="004A7B5F" w:rsidP="008A7CC3">
      <w:pPr>
        <w:ind w:left="360"/>
        <w:rPr>
          <w:rFonts w:ascii="Times New Roman" w:hAnsi="Times New Roman" w:cs="Times New Roman"/>
          <w:b/>
          <w:i/>
          <w:sz w:val="28"/>
          <w:u w:val="single"/>
        </w:rPr>
      </w:pPr>
    </w:p>
    <w:p w:rsidR="004A7B5F" w:rsidRDefault="004A7B5F" w:rsidP="004A7B5F">
      <w:pPr>
        <w:ind w:left="720"/>
        <w:rPr>
          <w:rFonts w:ascii="Times New Roman" w:hAnsi="Times New Roman" w:cs="Times New Roman"/>
        </w:rPr>
      </w:pPr>
      <w:r>
        <w:rPr>
          <w:rFonts w:ascii="Times New Roman" w:hAnsi="Times New Roman" w:cs="Times New Roman"/>
        </w:rPr>
        <w:t xml:space="preserve">I would basically enter a LONG position if any of my indicators emit a BUY Signal and enter a SHORT position if any of my indicators emit a SELL Signal. </w:t>
      </w:r>
      <w:r>
        <w:rPr>
          <w:rFonts w:ascii="Times New Roman" w:hAnsi="Times New Roman" w:cs="Times New Roman"/>
        </w:rPr>
        <w:t>Because of this, I’ve noticed that I enter into SHORT/LONG positions more frequently and</w:t>
      </w:r>
      <w:r>
        <w:rPr>
          <w:rFonts w:ascii="Times New Roman" w:hAnsi="Times New Roman" w:cs="Times New Roman"/>
        </w:rPr>
        <w:t xml:space="preserve"> end up making greater profit (higher Cumulative Return) on the In-Sample period</w:t>
      </w:r>
      <w:r>
        <w:rPr>
          <w:rFonts w:ascii="Times New Roman" w:hAnsi="Times New Roman" w:cs="Times New Roman"/>
        </w:rPr>
        <w:t xml:space="preserve"> as opposed to combining the indicators with ‘AND’ (although I strategy I’ve employed might be slightly risker)</w:t>
      </w:r>
      <w:r>
        <w:rPr>
          <w:rFonts w:ascii="Times New Roman" w:hAnsi="Times New Roman" w:cs="Times New Roman"/>
        </w:rPr>
        <w:t xml:space="preserve">. </w:t>
      </w:r>
      <w:r>
        <w:rPr>
          <w:rFonts w:ascii="Times New Roman" w:hAnsi="Times New Roman" w:cs="Times New Roman"/>
        </w:rPr>
        <w:t xml:space="preserve">The strategy would work because whenever I enter a BUY/SELL position, I do only after consulting with all of my indicators and at least one of them says ‘YES’. </w:t>
      </w:r>
      <w:r>
        <w:rPr>
          <w:rFonts w:ascii="Times New Roman" w:hAnsi="Times New Roman" w:cs="Times New Roman"/>
        </w:rPr>
        <w:br/>
      </w:r>
    </w:p>
    <w:p w:rsidR="004A7B5F" w:rsidRDefault="004A7B5F" w:rsidP="004A7B5F">
      <w:pPr>
        <w:ind w:left="720"/>
        <w:rPr>
          <w:rFonts w:ascii="Times New Roman" w:hAnsi="Times New Roman" w:cs="Times New Roman"/>
        </w:rPr>
      </w:pPr>
      <w:r>
        <w:rPr>
          <w:rFonts w:ascii="Times New Roman" w:hAnsi="Times New Roman" w:cs="Times New Roman"/>
        </w:rPr>
        <w:t xml:space="preserve">It is important to note here that Indicators I’ve used also come with some shortcomings. For instance, I’ve used only </w:t>
      </w:r>
      <w:proofErr w:type="spellStart"/>
      <w:r>
        <w:rPr>
          <w:rFonts w:ascii="Times New Roman" w:hAnsi="Times New Roman" w:cs="Times New Roman"/>
        </w:rPr>
        <w:t>BB_Value</w:t>
      </w:r>
      <w:proofErr w:type="spellEnd"/>
      <w:r>
        <w:rPr>
          <w:rFonts w:ascii="Times New Roman" w:hAnsi="Times New Roman" w:cs="Times New Roman"/>
        </w:rPr>
        <w:t xml:space="preserve"> in the </w:t>
      </w:r>
      <w:r w:rsidRPr="004A7B5F">
        <w:rPr>
          <w:rFonts w:ascii="Times New Roman" w:hAnsi="Times New Roman" w:cs="Times New Roman"/>
          <w:b/>
        </w:rPr>
        <w:t>‘Bollinger Bands’</w:t>
      </w:r>
      <w:r>
        <w:rPr>
          <w:rFonts w:ascii="Times New Roman" w:hAnsi="Times New Roman" w:cs="Times New Roman"/>
          <w:b/>
        </w:rPr>
        <w:t xml:space="preserve"> </w:t>
      </w:r>
      <w:r w:rsidRPr="004A7B5F">
        <w:rPr>
          <w:rFonts w:ascii="Times New Roman" w:hAnsi="Times New Roman" w:cs="Times New Roman"/>
        </w:rPr>
        <w:t>indicator</w:t>
      </w:r>
      <w:r>
        <w:rPr>
          <w:rFonts w:ascii="Times New Roman" w:hAnsi="Times New Roman" w:cs="Times New Roman"/>
        </w:rPr>
        <w:t xml:space="preserve"> to decide on my positions. It might back fire </w:t>
      </w:r>
      <w:r w:rsidR="00C019CD">
        <w:rPr>
          <w:rFonts w:ascii="Times New Roman" w:hAnsi="Times New Roman" w:cs="Times New Roman"/>
        </w:rPr>
        <w:t xml:space="preserve">when there is a very dominant uptrend/downtrend because the prices can “walk the band” during such strong up-trend or down-trend. This means that there are repeated instances of a price touching or breaking though the upper or lower band. That is why we might </w:t>
      </w:r>
      <w:r w:rsidR="00C019CD" w:rsidRPr="00C019CD">
        <w:rPr>
          <w:rFonts w:ascii="Times New Roman" w:hAnsi="Times New Roman" w:cs="Times New Roman"/>
          <w:b/>
        </w:rPr>
        <w:t>not</w:t>
      </w:r>
      <w:r w:rsidR="00C019CD">
        <w:rPr>
          <w:rFonts w:ascii="Times New Roman" w:hAnsi="Times New Roman" w:cs="Times New Roman"/>
          <w:b/>
        </w:rPr>
        <w:t xml:space="preserve"> </w:t>
      </w:r>
      <w:r w:rsidR="00C019CD">
        <w:rPr>
          <w:rFonts w:ascii="Times New Roman" w:hAnsi="Times New Roman" w:cs="Times New Roman"/>
        </w:rPr>
        <w:t xml:space="preserve">to action when the price breaches either of the bands. </w:t>
      </w:r>
    </w:p>
    <w:p w:rsidR="00646AF5" w:rsidRDefault="00646AF5" w:rsidP="004A7B5F">
      <w:pPr>
        <w:ind w:left="720"/>
        <w:rPr>
          <w:rFonts w:ascii="Times New Roman" w:hAnsi="Times New Roman" w:cs="Times New Roman"/>
        </w:rPr>
      </w:pPr>
    </w:p>
    <w:p w:rsidR="00646AF5" w:rsidRDefault="00646AF5" w:rsidP="004A7B5F">
      <w:pPr>
        <w:ind w:left="720"/>
        <w:rPr>
          <w:rFonts w:ascii="Times New Roman" w:hAnsi="Times New Roman" w:cs="Times New Roman"/>
        </w:rPr>
      </w:pPr>
      <w:r>
        <w:rPr>
          <w:rFonts w:ascii="Times New Roman" w:hAnsi="Times New Roman" w:cs="Times New Roman"/>
        </w:rPr>
        <w:t>Indicators using Moving Averages also come with disadvantages too. For instance, moving averages are calculated from historical data, and nothing about the calculation is predictive in nature. In other words, if the prices behave radically different from the historical set which we used for our computation, a SMA indicator might do us more harm than good.</w:t>
      </w:r>
    </w:p>
    <w:p w:rsidR="00646AF5" w:rsidRDefault="00646AF5" w:rsidP="004A7B5F">
      <w:pPr>
        <w:ind w:left="720"/>
        <w:rPr>
          <w:rFonts w:ascii="Times New Roman" w:hAnsi="Times New Roman" w:cs="Times New Roman"/>
        </w:rPr>
      </w:pPr>
    </w:p>
    <w:p w:rsidR="00646AF5" w:rsidRPr="00C019CD" w:rsidRDefault="00646AF5" w:rsidP="004A7B5F">
      <w:pPr>
        <w:ind w:left="720"/>
        <w:rPr>
          <w:rFonts w:ascii="Times New Roman" w:hAnsi="Times New Roman" w:cs="Times New Roman"/>
        </w:rPr>
      </w:pPr>
    </w:p>
    <w:p w:rsidR="004A7B5F" w:rsidRPr="004A7B5F" w:rsidRDefault="004A7B5F" w:rsidP="008A7CC3">
      <w:pPr>
        <w:ind w:left="360"/>
        <w:rPr>
          <w:rFonts w:ascii="Times New Roman" w:hAnsi="Times New Roman" w:cs="Times New Roman"/>
          <w:b/>
          <w:i/>
          <w:sz w:val="28"/>
          <w:u w:val="single"/>
        </w:rPr>
      </w:pPr>
    </w:p>
    <w:p w:rsidR="008A7CC3" w:rsidRDefault="008A7CC3" w:rsidP="00C019CD">
      <w:pPr>
        <w:rPr>
          <w:rFonts w:ascii="Times New Roman" w:hAnsi="Times New Roman" w:cs="Times New Roman"/>
        </w:rPr>
      </w:pPr>
    </w:p>
    <w:p w:rsidR="004A7B5F" w:rsidRPr="00220FAF" w:rsidRDefault="004A7B5F" w:rsidP="009574ED">
      <w:pPr>
        <w:ind w:left="360"/>
        <w:rPr>
          <w:rFonts w:ascii="Times New Roman" w:hAnsi="Times New Roman" w:cs="Times New Roman"/>
        </w:rPr>
      </w:pPr>
      <w:r w:rsidRPr="00220FAF">
        <w:rPr>
          <w:rFonts w:ascii="Times New Roman" w:hAnsi="Times New Roman" w:cs="Times New Roman"/>
          <w:noProof/>
        </w:rPr>
        <w:drawing>
          <wp:inline distT="0" distB="0" distL="0" distR="0" wp14:anchorId="099ABD02" wp14:editId="1051AB74">
            <wp:extent cx="5842000" cy="438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ual.png"/>
                    <pic:cNvPicPr/>
                  </pic:nvPicPr>
                  <pic:blipFill>
                    <a:blip r:embed="rId12">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FB7554" w:rsidRPr="00220FAF" w:rsidRDefault="00FB7554" w:rsidP="009574ED">
      <w:pPr>
        <w:ind w:left="360"/>
        <w:rPr>
          <w:rFonts w:ascii="Times New Roman" w:hAnsi="Times New Roman" w:cs="Times New Roman"/>
        </w:rPr>
      </w:pPr>
    </w:p>
    <w:p w:rsidR="00FB7554" w:rsidRPr="00220FAF" w:rsidRDefault="00FB7554" w:rsidP="009574ED">
      <w:pPr>
        <w:ind w:left="360"/>
        <w:rPr>
          <w:rFonts w:ascii="Times New Roman" w:hAnsi="Times New Roman" w:cs="Times New Roman"/>
        </w:rPr>
      </w:pPr>
    </w:p>
    <w:p w:rsidR="00FB7554" w:rsidRPr="00220FAF" w:rsidRDefault="00FB7554" w:rsidP="009574ED">
      <w:pPr>
        <w:ind w:left="360"/>
        <w:rPr>
          <w:rFonts w:ascii="Times New Roman" w:hAnsi="Times New Roman" w:cs="Times New Roman"/>
        </w:rPr>
      </w:pPr>
    </w:p>
    <w:p w:rsidR="001C5EBE" w:rsidRPr="00220FAF" w:rsidRDefault="001C5EBE" w:rsidP="009574ED">
      <w:pPr>
        <w:ind w:left="360"/>
        <w:rPr>
          <w:rFonts w:ascii="Times New Roman" w:hAnsi="Times New Roman" w:cs="Times New Roman"/>
          <w:b/>
          <w:u w:val="single"/>
        </w:rPr>
      </w:pPr>
    </w:p>
    <w:p w:rsidR="001C5EBE" w:rsidRPr="00220FAF" w:rsidRDefault="001C5EBE" w:rsidP="004A7B5F">
      <w:pPr>
        <w:rPr>
          <w:rFonts w:ascii="Times New Roman" w:hAnsi="Times New Roman" w:cs="Times New Roman"/>
          <w:b/>
          <w:u w:val="single"/>
        </w:rPr>
      </w:pPr>
    </w:p>
    <w:p w:rsidR="001C5EBE" w:rsidRPr="00C019CD" w:rsidRDefault="00C019CD" w:rsidP="009574ED">
      <w:pPr>
        <w:ind w:left="360"/>
        <w:rPr>
          <w:rFonts w:ascii="Times New Roman" w:hAnsi="Times New Roman" w:cs="Times New Roman"/>
        </w:rPr>
      </w:pPr>
      <w:r w:rsidRPr="00C019CD">
        <w:rPr>
          <w:rFonts w:ascii="Times New Roman" w:hAnsi="Times New Roman" w:cs="Times New Roman"/>
        </w:rPr>
        <w:t xml:space="preserve">The </w:t>
      </w:r>
      <w:r>
        <w:rPr>
          <w:rFonts w:ascii="Times New Roman" w:hAnsi="Times New Roman" w:cs="Times New Roman"/>
        </w:rPr>
        <w:t xml:space="preserve">above graph portrays the performance of the Manual Strategy I’ve explained above with the Benchmark-Buy &amp; Hold Strategy for the ‘In-Sample’ period. The ‘Green’ vertical lines indicate the points in time where I’ve chosen to enter LONG position (BUY) &amp; the ‘Red’ vertical lines indicate the points in time where I’ve chosen to enter the SHORT position (SELL). We can clearly see that the </w:t>
      </w:r>
      <w:r w:rsidR="00646AF5">
        <w:rPr>
          <w:rFonts w:ascii="Times New Roman" w:hAnsi="Times New Roman" w:cs="Times New Roman"/>
        </w:rPr>
        <w:t>manual strategy performs better than the benchmark yielding a profit of roughly 80%.</w:t>
      </w:r>
    </w:p>
    <w:p w:rsidR="001C5EBE" w:rsidRPr="00220FAF" w:rsidRDefault="001C5EBE" w:rsidP="009574ED">
      <w:pPr>
        <w:ind w:left="360"/>
        <w:rPr>
          <w:rFonts w:ascii="Times New Roman" w:hAnsi="Times New Roman" w:cs="Times New Roman"/>
          <w:b/>
          <w:u w:val="single"/>
        </w:rPr>
      </w:pPr>
    </w:p>
    <w:p w:rsidR="001C5EBE" w:rsidRPr="00220FAF" w:rsidRDefault="001C5EBE" w:rsidP="009574ED">
      <w:pPr>
        <w:ind w:left="360"/>
        <w:rPr>
          <w:rFonts w:ascii="Times New Roman" w:hAnsi="Times New Roman" w:cs="Times New Roman"/>
          <w:b/>
          <w:u w:val="single"/>
        </w:rPr>
      </w:pPr>
    </w:p>
    <w:p w:rsidR="001C5EBE" w:rsidRPr="00220FAF" w:rsidRDefault="001C5EBE" w:rsidP="009574ED">
      <w:pPr>
        <w:ind w:left="360"/>
        <w:rPr>
          <w:rFonts w:ascii="Times New Roman" w:hAnsi="Times New Roman" w:cs="Times New Roman"/>
          <w:b/>
          <w:u w:val="single"/>
        </w:rPr>
      </w:pPr>
    </w:p>
    <w:p w:rsidR="001C5EBE" w:rsidRPr="00220FAF" w:rsidRDefault="001C5EBE" w:rsidP="009574ED">
      <w:pPr>
        <w:ind w:left="360"/>
        <w:rPr>
          <w:rFonts w:ascii="Times New Roman" w:hAnsi="Times New Roman" w:cs="Times New Roman"/>
          <w:b/>
          <w:u w:val="single"/>
        </w:rPr>
      </w:pPr>
    </w:p>
    <w:p w:rsidR="001C5EBE" w:rsidRPr="00220FAF" w:rsidRDefault="001C5EBE" w:rsidP="009574ED">
      <w:pPr>
        <w:ind w:left="360"/>
        <w:rPr>
          <w:rFonts w:ascii="Times New Roman" w:hAnsi="Times New Roman" w:cs="Times New Roman"/>
          <w:b/>
          <w:u w:val="single"/>
        </w:rPr>
      </w:pPr>
    </w:p>
    <w:p w:rsidR="004A7B5F" w:rsidRDefault="004A7B5F" w:rsidP="001C5EBE">
      <w:pPr>
        <w:ind w:left="360"/>
        <w:rPr>
          <w:rFonts w:ascii="Times New Roman" w:hAnsi="Times New Roman" w:cs="Times New Roman"/>
          <w:b/>
          <w:u w:val="single"/>
        </w:rPr>
      </w:pPr>
    </w:p>
    <w:p w:rsidR="004A7B5F" w:rsidRDefault="004A7B5F" w:rsidP="001C5EBE">
      <w:pPr>
        <w:ind w:left="360"/>
        <w:rPr>
          <w:rFonts w:ascii="Times New Roman" w:hAnsi="Times New Roman" w:cs="Times New Roman"/>
          <w:b/>
          <w:u w:val="single"/>
        </w:rPr>
      </w:pPr>
    </w:p>
    <w:p w:rsidR="00C019CD" w:rsidRDefault="00C019CD" w:rsidP="00646AF5">
      <w:pPr>
        <w:rPr>
          <w:rFonts w:ascii="Times New Roman" w:hAnsi="Times New Roman" w:cs="Times New Roman"/>
          <w:b/>
          <w:u w:val="single"/>
        </w:rPr>
      </w:pPr>
    </w:p>
    <w:p w:rsidR="004A7B5F" w:rsidRDefault="004A7B5F" w:rsidP="00646AF5">
      <w:pPr>
        <w:rPr>
          <w:rFonts w:ascii="Times New Roman" w:hAnsi="Times New Roman" w:cs="Times New Roman"/>
          <w:b/>
          <w:u w:val="single"/>
        </w:rPr>
      </w:pPr>
    </w:p>
    <w:p w:rsidR="00646AF5" w:rsidRDefault="00646AF5" w:rsidP="00646AF5">
      <w:pPr>
        <w:rPr>
          <w:rFonts w:ascii="Times New Roman" w:hAnsi="Times New Roman" w:cs="Times New Roman"/>
          <w:b/>
          <w:u w:val="single"/>
        </w:rPr>
      </w:pPr>
    </w:p>
    <w:p w:rsidR="001C5EBE" w:rsidRPr="00646AF5" w:rsidRDefault="00FB7554" w:rsidP="001C5EBE">
      <w:pPr>
        <w:ind w:left="360"/>
        <w:rPr>
          <w:rFonts w:ascii="Times New Roman" w:hAnsi="Times New Roman" w:cs="Times New Roman"/>
          <w:b/>
          <w:i/>
          <w:sz w:val="36"/>
          <w:u w:val="single"/>
        </w:rPr>
      </w:pPr>
      <w:r w:rsidRPr="00646AF5">
        <w:rPr>
          <w:rFonts w:ascii="Times New Roman" w:hAnsi="Times New Roman" w:cs="Times New Roman"/>
          <w:b/>
          <w:i/>
          <w:sz w:val="36"/>
          <w:u w:val="single"/>
        </w:rPr>
        <w:t>Comparative Analysis</w:t>
      </w:r>
    </w:p>
    <w:p w:rsidR="001C5EBE" w:rsidRPr="00220FAF" w:rsidRDefault="001C5EBE" w:rsidP="009574ED">
      <w:pPr>
        <w:ind w:left="360"/>
        <w:rPr>
          <w:rFonts w:ascii="Times New Roman" w:hAnsi="Times New Roman" w:cs="Times New Roman"/>
        </w:rPr>
      </w:pPr>
    </w:p>
    <w:p w:rsidR="002B75CA" w:rsidRPr="00220FAF" w:rsidRDefault="002B75CA" w:rsidP="002B75CA">
      <w:pPr>
        <w:rPr>
          <w:rFonts w:ascii="Times New Roman" w:hAnsi="Times New Roman" w:cs="Times New Roman"/>
          <w:b/>
          <w:i/>
          <w:u w:val="single"/>
        </w:rPr>
      </w:pPr>
      <w:r w:rsidRPr="00220FAF">
        <w:rPr>
          <w:rFonts w:ascii="Times New Roman" w:hAnsi="Times New Roman" w:cs="Times New Roman"/>
          <w:b/>
          <w:i/>
          <w:u w:val="single"/>
        </w:rPr>
        <w:t>Comparing Manual Strategy and Benchmark for ‘In sample’ periods.</w:t>
      </w:r>
    </w:p>
    <w:p w:rsidR="00FB7554" w:rsidRPr="00220FAF" w:rsidRDefault="00E33252" w:rsidP="002B75CA">
      <w:pPr>
        <w:rPr>
          <w:rFonts w:ascii="Times New Roman" w:hAnsi="Times New Roman" w:cs="Times New Roman"/>
        </w:rPr>
      </w:pPr>
      <w:r w:rsidRPr="00220FAF">
        <w:rPr>
          <w:rFonts w:ascii="Times New Roman" w:hAnsi="Times New Roman" w:cs="Times New Roman"/>
          <w:noProof/>
        </w:rPr>
        <w:drawing>
          <wp:inline distT="0" distB="0" distL="0" distR="0">
            <wp:extent cx="5842000" cy="438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ual.png"/>
                    <pic:cNvPicPr/>
                  </pic:nvPicPr>
                  <pic:blipFill>
                    <a:blip r:embed="rId12">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r w:rsidR="002B75CA" w:rsidRPr="00220FAF">
        <w:rPr>
          <w:rFonts w:ascii="Times New Roman" w:hAnsi="Times New Roman" w:cs="Times New Roman"/>
        </w:rPr>
        <w:t xml:space="preserve"> </w:t>
      </w:r>
    </w:p>
    <w:p w:rsidR="002B75CA" w:rsidRPr="00220FAF" w:rsidRDefault="002B75CA" w:rsidP="009574ED">
      <w:pPr>
        <w:ind w:left="360"/>
        <w:rPr>
          <w:rFonts w:ascii="Times New Roman" w:hAnsi="Times New Roman" w:cs="Times New Roman"/>
        </w:rPr>
      </w:pPr>
    </w:p>
    <w:p w:rsidR="002B75CA" w:rsidRPr="00220FAF" w:rsidRDefault="002B75CA" w:rsidP="009574ED">
      <w:pPr>
        <w:ind w:left="360"/>
        <w:rPr>
          <w:rFonts w:ascii="Times New Roman" w:hAnsi="Times New Roman" w:cs="Times New Roman"/>
        </w:rPr>
      </w:pPr>
    </w:p>
    <w:tbl>
      <w:tblPr>
        <w:tblStyle w:val="TableGrid"/>
        <w:tblW w:w="10184" w:type="dxa"/>
        <w:tblInd w:w="360" w:type="dxa"/>
        <w:tblLook w:val="04A0" w:firstRow="1" w:lastRow="0" w:firstColumn="1" w:lastColumn="0" w:noHBand="0" w:noVBand="1"/>
      </w:tblPr>
      <w:tblGrid>
        <w:gridCol w:w="3192"/>
        <w:gridCol w:w="3508"/>
        <w:gridCol w:w="3484"/>
      </w:tblGrid>
      <w:tr w:rsidR="002B75CA" w:rsidRPr="00220FAF" w:rsidTr="001C5EBE">
        <w:trPr>
          <w:trHeight w:val="371"/>
        </w:trPr>
        <w:tc>
          <w:tcPr>
            <w:tcW w:w="3192" w:type="dxa"/>
          </w:tcPr>
          <w:p w:rsidR="002B75CA" w:rsidRPr="00220FAF" w:rsidRDefault="002B75CA" w:rsidP="009574ED">
            <w:pPr>
              <w:rPr>
                <w:rFonts w:ascii="Times New Roman" w:hAnsi="Times New Roman" w:cs="Times New Roman"/>
              </w:rPr>
            </w:pPr>
          </w:p>
        </w:tc>
        <w:tc>
          <w:tcPr>
            <w:tcW w:w="3508" w:type="dxa"/>
          </w:tcPr>
          <w:p w:rsidR="002B75CA" w:rsidRPr="00220FAF" w:rsidRDefault="002B75CA" w:rsidP="009574ED">
            <w:pPr>
              <w:rPr>
                <w:rFonts w:ascii="Times New Roman" w:hAnsi="Times New Roman" w:cs="Times New Roman"/>
              </w:rPr>
            </w:pPr>
            <w:r w:rsidRPr="00220FAF">
              <w:rPr>
                <w:rFonts w:ascii="Times New Roman" w:hAnsi="Times New Roman" w:cs="Times New Roman"/>
              </w:rPr>
              <w:t>Manual Strategy</w:t>
            </w:r>
          </w:p>
        </w:tc>
        <w:tc>
          <w:tcPr>
            <w:tcW w:w="3484" w:type="dxa"/>
          </w:tcPr>
          <w:p w:rsidR="002B75CA" w:rsidRPr="00220FAF" w:rsidRDefault="002B75CA" w:rsidP="009574ED">
            <w:pPr>
              <w:rPr>
                <w:rFonts w:ascii="Times New Roman" w:hAnsi="Times New Roman" w:cs="Times New Roman"/>
              </w:rPr>
            </w:pPr>
            <w:r w:rsidRPr="00220FAF">
              <w:rPr>
                <w:rFonts w:ascii="Times New Roman" w:hAnsi="Times New Roman" w:cs="Times New Roman"/>
              </w:rPr>
              <w:t>Benchmark</w:t>
            </w:r>
          </w:p>
        </w:tc>
      </w:tr>
      <w:tr w:rsidR="002B75CA" w:rsidRPr="00220FAF" w:rsidTr="001C5EBE">
        <w:trPr>
          <w:trHeight w:val="371"/>
        </w:trPr>
        <w:tc>
          <w:tcPr>
            <w:tcW w:w="3192" w:type="dxa"/>
          </w:tcPr>
          <w:p w:rsidR="002B75CA" w:rsidRPr="00220FAF" w:rsidRDefault="002B75CA" w:rsidP="009574ED">
            <w:pPr>
              <w:rPr>
                <w:rFonts w:ascii="Times New Roman" w:hAnsi="Times New Roman" w:cs="Times New Roman"/>
              </w:rPr>
            </w:pPr>
            <w:r w:rsidRPr="00220FAF">
              <w:rPr>
                <w:rFonts w:ascii="Times New Roman" w:hAnsi="Times New Roman" w:cs="Times New Roman"/>
              </w:rPr>
              <w:t>Cumulative Return</w:t>
            </w:r>
          </w:p>
        </w:tc>
        <w:tc>
          <w:tcPr>
            <w:tcW w:w="3508" w:type="dxa"/>
          </w:tcPr>
          <w:p w:rsidR="002B75CA" w:rsidRPr="00220FAF" w:rsidRDefault="002B75CA" w:rsidP="009574ED">
            <w:pPr>
              <w:rPr>
                <w:rFonts w:ascii="Times New Roman" w:hAnsi="Times New Roman" w:cs="Times New Roman"/>
              </w:rPr>
            </w:pPr>
            <w:r w:rsidRPr="00220FAF">
              <w:rPr>
                <w:rFonts w:ascii="Times New Roman" w:hAnsi="Times New Roman" w:cs="Times New Roman"/>
                <w:color w:val="000000"/>
                <w:sz w:val="22"/>
                <w:szCs w:val="22"/>
              </w:rPr>
              <w:t>0.74140000000000006</w:t>
            </w:r>
          </w:p>
        </w:tc>
        <w:tc>
          <w:tcPr>
            <w:tcW w:w="3484" w:type="dxa"/>
          </w:tcPr>
          <w:p w:rsidR="002B75CA" w:rsidRPr="00220FAF" w:rsidRDefault="002B75CA" w:rsidP="009574ED">
            <w:pPr>
              <w:rPr>
                <w:rFonts w:ascii="Times New Roman" w:hAnsi="Times New Roman" w:cs="Times New Roman"/>
              </w:rPr>
            </w:pPr>
            <w:r w:rsidRPr="00220FAF">
              <w:rPr>
                <w:rFonts w:ascii="Times New Roman" w:hAnsi="Times New Roman" w:cs="Times New Roman"/>
              </w:rPr>
              <w:t>-</w:t>
            </w:r>
            <w:r w:rsidRPr="00220FAF">
              <w:rPr>
                <w:rFonts w:ascii="Times New Roman" w:hAnsi="Times New Roman" w:cs="Times New Roman"/>
                <w:color w:val="000000"/>
                <w:sz w:val="22"/>
                <w:szCs w:val="22"/>
              </w:rPr>
              <w:t xml:space="preserve"> </w:t>
            </w:r>
            <w:r w:rsidRPr="00220FAF">
              <w:rPr>
                <w:rFonts w:ascii="Times New Roman" w:hAnsi="Times New Roman" w:cs="Times New Roman"/>
                <w:color w:val="000000"/>
                <w:sz w:val="22"/>
                <w:szCs w:val="22"/>
              </w:rPr>
              <w:t>0.037779090938128257</w:t>
            </w:r>
          </w:p>
        </w:tc>
      </w:tr>
      <w:tr w:rsidR="002B75CA" w:rsidRPr="00220FAF" w:rsidTr="001C5EBE">
        <w:trPr>
          <w:trHeight w:val="663"/>
        </w:trPr>
        <w:tc>
          <w:tcPr>
            <w:tcW w:w="3192" w:type="dxa"/>
          </w:tcPr>
          <w:p w:rsidR="002B75CA" w:rsidRPr="00220FAF" w:rsidRDefault="002B75CA" w:rsidP="009574ED">
            <w:pPr>
              <w:rPr>
                <w:rFonts w:ascii="Times New Roman" w:hAnsi="Times New Roman" w:cs="Times New Roman"/>
              </w:rPr>
            </w:pPr>
            <w:r w:rsidRPr="00220FAF">
              <w:rPr>
                <w:rFonts w:ascii="Times New Roman" w:hAnsi="Times New Roman" w:cs="Times New Roman"/>
              </w:rPr>
              <w:t>Mean of Daily Returns</w:t>
            </w:r>
          </w:p>
        </w:tc>
        <w:tc>
          <w:tcPr>
            <w:tcW w:w="3508" w:type="dxa"/>
          </w:tcPr>
          <w:p w:rsidR="002B75CA" w:rsidRPr="00220FAF" w:rsidRDefault="002B75CA" w:rsidP="009574ED">
            <w:pPr>
              <w:rPr>
                <w:rFonts w:ascii="Times New Roman" w:hAnsi="Times New Roman" w:cs="Times New Roman"/>
              </w:rPr>
            </w:pPr>
            <w:r w:rsidRPr="00220FAF">
              <w:rPr>
                <w:rFonts w:ascii="Times New Roman" w:hAnsi="Times New Roman" w:cs="Times New Roman"/>
                <w:color w:val="000000"/>
                <w:sz w:val="22"/>
                <w:szCs w:val="22"/>
              </w:rPr>
              <w:t>0.0011612014453154238</w:t>
            </w:r>
          </w:p>
        </w:tc>
        <w:tc>
          <w:tcPr>
            <w:tcW w:w="3484" w:type="dxa"/>
          </w:tcPr>
          <w:p w:rsidR="002B75CA" w:rsidRPr="00220FAF" w:rsidRDefault="002B75CA" w:rsidP="009574ED">
            <w:pPr>
              <w:rPr>
                <w:rFonts w:ascii="Times New Roman" w:hAnsi="Times New Roman" w:cs="Times New Roman"/>
              </w:rPr>
            </w:pPr>
            <w:r w:rsidRPr="00220FAF">
              <w:rPr>
                <w:rFonts w:ascii="Times New Roman" w:hAnsi="Times New Roman" w:cs="Times New Roman"/>
                <w:color w:val="000000"/>
                <w:sz w:val="22"/>
                <w:szCs w:val="22"/>
              </w:rPr>
              <w:t>7.3957630440739174e</w:t>
            </w:r>
            <w:r w:rsidRPr="00220FAF">
              <w:rPr>
                <w:rFonts w:ascii="Times New Roman" w:hAnsi="Times New Roman" w:cs="Times New Roman"/>
                <w:color w:val="000000"/>
                <w:sz w:val="22"/>
                <w:szCs w:val="22"/>
              </w:rPr>
              <w:t>-05</w:t>
            </w:r>
          </w:p>
        </w:tc>
      </w:tr>
      <w:tr w:rsidR="002B75CA" w:rsidRPr="00220FAF" w:rsidTr="008A0335">
        <w:trPr>
          <w:trHeight w:val="152"/>
        </w:trPr>
        <w:tc>
          <w:tcPr>
            <w:tcW w:w="3192" w:type="dxa"/>
          </w:tcPr>
          <w:p w:rsidR="002B75CA" w:rsidRPr="00220FAF" w:rsidRDefault="002B75CA" w:rsidP="009574ED">
            <w:pPr>
              <w:rPr>
                <w:rFonts w:ascii="Times New Roman" w:hAnsi="Times New Roman" w:cs="Times New Roman"/>
              </w:rPr>
            </w:pPr>
            <w:proofErr w:type="spellStart"/>
            <w:r w:rsidRPr="00220FAF">
              <w:rPr>
                <w:rFonts w:ascii="Times New Roman" w:hAnsi="Times New Roman" w:cs="Times New Roman"/>
              </w:rPr>
              <w:t>Stddev</w:t>
            </w:r>
            <w:proofErr w:type="spellEnd"/>
            <w:r w:rsidRPr="00220FAF">
              <w:rPr>
                <w:rFonts w:ascii="Times New Roman" w:hAnsi="Times New Roman" w:cs="Times New Roman"/>
              </w:rPr>
              <w:t xml:space="preserve"> of Daily Returns</w:t>
            </w:r>
          </w:p>
        </w:tc>
        <w:tc>
          <w:tcPr>
            <w:tcW w:w="3508" w:type="dxa"/>
          </w:tcPr>
          <w:p w:rsidR="002B75CA" w:rsidRPr="00220FAF" w:rsidRDefault="001C5EBE" w:rsidP="009574ED">
            <w:pPr>
              <w:rPr>
                <w:rFonts w:ascii="Times New Roman" w:hAnsi="Times New Roman" w:cs="Times New Roman"/>
              </w:rPr>
            </w:pPr>
            <w:r w:rsidRPr="00220FAF">
              <w:rPr>
                <w:rFonts w:ascii="Times New Roman" w:hAnsi="Times New Roman" w:cs="Times New Roman"/>
                <w:color w:val="000000"/>
                <w:sz w:val="22"/>
                <w:szCs w:val="22"/>
              </w:rPr>
              <w:t>0.011185065022615777</w:t>
            </w:r>
          </w:p>
        </w:tc>
        <w:tc>
          <w:tcPr>
            <w:tcW w:w="3484" w:type="dxa"/>
          </w:tcPr>
          <w:p w:rsidR="002B75CA" w:rsidRPr="00220FAF" w:rsidRDefault="001C5EBE" w:rsidP="009574ED">
            <w:pPr>
              <w:rPr>
                <w:rFonts w:ascii="Times New Roman" w:hAnsi="Times New Roman" w:cs="Times New Roman"/>
              </w:rPr>
            </w:pPr>
            <w:r w:rsidRPr="00220FAF">
              <w:rPr>
                <w:rFonts w:ascii="Times New Roman" w:hAnsi="Times New Roman" w:cs="Times New Roman"/>
                <w:color w:val="000000"/>
                <w:sz w:val="22"/>
                <w:szCs w:val="22"/>
              </w:rPr>
              <w:t>0.017377360179350241</w:t>
            </w:r>
          </w:p>
        </w:tc>
      </w:tr>
    </w:tbl>
    <w:p w:rsidR="002B75CA" w:rsidRPr="00220FAF" w:rsidRDefault="002B75CA" w:rsidP="009574ED">
      <w:pPr>
        <w:ind w:left="360"/>
        <w:rPr>
          <w:rFonts w:ascii="Times New Roman" w:hAnsi="Times New Roman" w:cs="Times New Roman"/>
        </w:rPr>
      </w:pPr>
    </w:p>
    <w:p w:rsidR="002B75CA" w:rsidRPr="00220FAF" w:rsidRDefault="002B75CA" w:rsidP="009574ED">
      <w:pPr>
        <w:ind w:left="360"/>
        <w:rPr>
          <w:rFonts w:ascii="Times New Roman" w:hAnsi="Times New Roman" w:cs="Times New Roman"/>
        </w:rPr>
      </w:pPr>
    </w:p>
    <w:p w:rsidR="002B75CA" w:rsidRPr="00220FAF" w:rsidRDefault="002B75CA" w:rsidP="009574ED">
      <w:pPr>
        <w:ind w:left="360"/>
        <w:rPr>
          <w:rFonts w:ascii="Times New Roman" w:hAnsi="Times New Roman" w:cs="Times New Roman"/>
        </w:rPr>
      </w:pPr>
    </w:p>
    <w:p w:rsidR="001C5EBE" w:rsidRPr="00220FAF" w:rsidRDefault="001C5EBE" w:rsidP="009574ED">
      <w:pPr>
        <w:ind w:left="360"/>
        <w:rPr>
          <w:rFonts w:ascii="Times New Roman" w:hAnsi="Times New Roman" w:cs="Times New Roman"/>
        </w:rPr>
      </w:pPr>
    </w:p>
    <w:p w:rsidR="001C5EBE" w:rsidRPr="00220FAF" w:rsidRDefault="001C5EBE" w:rsidP="009574ED">
      <w:pPr>
        <w:ind w:left="360"/>
        <w:rPr>
          <w:rFonts w:ascii="Times New Roman" w:hAnsi="Times New Roman" w:cs="Times New Roman"/>
        </w:rPr>
      </w:pPr>
    </w:p>
    <w:p w:rsidR="001C5EBE" w:rsidRPr="00220FAF" w:rsidRDefault="001C5EBE" w:rsidP="009574ED">
      <w:pPr>
        <w:ind w:left="360"/>
        <w:rPr>
          <w:rFonts w:ascii="Times New Roman" w:hAnsi="Times New Roman" w:cs="Times New Roman"/>
        </w:rPr>
      </w:pPr>
    </w:p>
    <w:p w:rsidR="001C5EBE" w:rsidRPr="00220FAF" w:rsidRDefault="001C5EBE" w:rsidP="009574ED">
      <w:pPr>
        <w:ind w:left="360"/>
        <w:rPr>
          <w:rFonts w:ascii="Times New Roman" w:hAnsi="Times New Roman" w:cs="Times New Roman"/>
        </w:rPr>
      </w:pPr>
    </w:p>
    <w:p w:rsidR="001C5EBE" w:rsidRPr="00220FAF" w:rsidRDefault="001C5EBE" w:rsidP="009574ED">
      <w:pPr>
        <w:ind w:left="360"/>
        <w:rPr>
          <w:rFonts w:ascii="Times New Roman" w:hAnsi="Times New Roman" w:cs="Times New Roman"/>
        </w:rPr>
      </w:pPr>
    </w:p>
    <w:p w:rsidR="004A7B5F" w:rsidRDefault="004A7B5F" w:rsidP="001C5EBE">
      <w:pPr>
        <w:rPr>
          <w:rFonts w:ascii="Times New Roman" w:hAnsi="Times New Roman" w:cs="Times New Roman"/>
          <w:b/>
          <w:i/>
          <w:u w:val="single"/>
        </w:rPr>
      </w:pPr>
    </w:p>
    <w:p w:rsidR="004A7B5F" w:rsidRDefault="004A7B5F" w:rsidP="001C5EBE">
      <w:pPr>
        <w:rPr>
          <w:rFonts w:ascii="Times New Roman" w:hAnsi="Times New Roman" w:cs="Times New Roman"/>
          <w:b/>
          <w:i/>
          <w:u w:val="single"/>
        </w:rPr>
      </w:pPr>
    </w:p>
    <w:p w:rsidR="001C5EBE" w:rsidRPr="00220FAF" w:rsidRDefault="001C5EBE" w:rsidP="001C5EBE">
      <w:pPr>
        <w:rPr>
          <w:rFonts w:ascii="Times New Roman" w:hAnsi="Times New Roman" w:cs="Times New Roman"/>
          <w:b/>
          <w:i/>
          <w:u w:val="single"/>
        </w:rPr>
      </w:pPr>
      <w:r w:rsidRPr="00220FAF">
        <w:rPr>
          <w:rFonts w:ascii="Times New Roman" w:hAnsi="Times New Roman" w:cs="Times New Roman"/>
          <w:b/>
          <w:i/>
          <w:u w:val="single"/>
        </w:rPr>
        <w:t>Comparing Manual Strategy and Benchmark for ‘</w:t>
      </w:r>
      <w:r w:rsidRPr="00220FAF">
        <w:rPr>
          <w:rFonts w:ascii="Times New Roman" w:hAnsi="Times New Roman" w:cs="Times New Roman"/>
          <w:b/>
          <w:i/>
          <w:u w:val="single"/>
        </w:rPr>
        <w:t>Out</w:t>
      </w:r>
      <w:r w:rsidRPr="00220FAF">
        <w:rPr>
          <w:rFonts w:ascii="Times New Roman" w:hAnsi="Times New Roman" w:cs="Times New Roman"/>
          <w:b/>
          <w:i/>
          <w:u w:val="single"/>
        </w:rPr>
        <w:t xml:space="preserve"> sample’ periods.</w:t>
      </w:r>
    </w:p>
    <w:p w:rsidR="001C5EBE" w:rsidRPr="00220FAF" w:rsidRDefault="001C5EBE" w:rsidP="00646AF5">
      <w:pPr>
        <w:rPr>
          <w:rFonts w:ascii="Times New Roman" w:hAnsi="Times New Roman" w:cs="Times New Roman"/>
        </w:rPr>
      </w:pPr>
    </w:p>
    <w:p w:rsidR="001C5EBE" w:rsidRPr="00220FAF" w:rsidRDefault="00220FAF" w:rsidP="009574ED">
      <w:pPr>
        <w:ind w:left="360"/>
        <w:rPr>
          <w:rFonts w:ascii="Times New Roman" w:hAnsi="Times New Roman" w:cs="Times New Roman"/>
        </w:rPr>
      </w:pPr>
      <w:r w:rsidRPr="00220FAF">
        <w:rPr>
          <w:rFonts w:ascii="Times New Roman" w:hAnsi="Times New Roman" w:cs="Times New Roman"/>
          <w:noProof/>
        </w:rPr>
        <w:drawing>
          <wp:inline distT="0" distB="0" distL="0" distR="0">
            <wp:extent cx="5842000" cy="438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nual.png"/>
                    <pic:cNvPicPr/>
                  </pic:nvPicPr>
                  <pic:blipFill>
                    <a:blip r:embed="rId13">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1C5EBE" w:rsidRPr="00220FAF" w:rsidRDefault="001C5EBE" w:rsidP="009574ED">
      <w:pPr>
        <w:ind w:left="360"/>
        <w:rPr>
          <w:rFonts w:ascii="Times New Roman" w:hAnsi="Times New Roman" w:cs="Times New Roman"/>
        </w:rPr>
      </w:pPr>
    </w:p>
    <w:tbl>
      <w:tblPr>
        <w:tblStyle w:val="TableGrid"/>
        <w:tblW w:w="10184" w:type="dxa"/>
        <w:tblInd w:w="360" w:type="dxa"/>
        <w:tblLook w:val="04A0" w:firstRow="1" w:lastRow="0" w:firstColumn="1" w:lastColumn="0" w:noHBand="0" w:noVBand="1"/>
      </w:tblPr>
      <w:tblGrid>
        <w:gridCol w:w="3192"/>
        <w:gridCol w:w="3508"/>
        <w:gridCol w:w="3484"/>
      </w:tblGrid>
      <w:tr w:rsidR="001C5EBE" w:rsidRPr="00220FAF" w:rsidTr="00C4110D">
        <w:trPr>
          <w:trHeight w:val="371"/>
        </w:trPr>
        <w:tc>
          <w:tcPr>
            <w:tcW w:w="3192" w:type="dxa"/>
          </w:tcPr>
          <w:p w:rsidR="001C5EBE" w:rsidRPr="00220FAF" w:rsidRDefault="001C5EBE" w:rsidP="00C4110D">
            <w:pPr>
              <w:rPr>
                <w:rFonts w:ascii="Times New Roman" w:hAnsi="Times New Roman" w:cs="Times New Roman"/>
              </w:rPr>
            </w:pPr>
          </w:p>
        </w:tc>
        <w:tc>
          <w:tcPr>
            <w:tcW w:w="3508" w:type="dxa"/>
          </w:tcPr>
          <w:p w:rsidR="001C5EBE" w:rsidRPr="00220FAF" w:rsidRDefault="001C5EBE" w:rsidP="00C4110D">
            <w:pPr>
              <w:rPr>
                <w:rFonts w:ascii="Times New Roman" w:hAnsi="Times New Roman" w:cs="Times New Roman"/>
              </w:rPr>
            </w:pPr>
            <w:r w:rsidRPr="00220FAF">
              <w:rPr>
                <w:rFonts w:ascii="Times New Roman" w:hAnsi="Times New Roman" w:cs="Times New Roman"/>
              </w:rPr>
              <w:t>Manual Strategy</w:t>
            </w:r>
          </w:p>
        </w:tc>
        <w:tc>
          <w:tcPr>
            <w:tcW w:w="3484" w:type="dxa"/>
          </w:tcPr>
          <w:p w:rsidR="001C5EBE" w:rsidRPr="00220FAF" w:rsidRDefault="001C5EBE" w:rsidP="00C4110D">
            <w:pPr>
              <w:rPr>
                <w:rFonts w:ascii="Times New Roman" w:hAnsi="Times New Roman" w:cs="Times New Roman"/>
              </w:rPr>
            </w:pPr>
            <w:r w:rsidRPr="00220FAF">
              <w:rPr>
                <w:rFonts w:ascii="Times New Roman" w:hAnsi="Times New Roman" w:cs="Times New Roman"/>
              </w:rPr>
              <w:t>Benchmark</w:t>
            </w:r>
          </w:p>
        </w:tc>
      </w:tr>
      <w:tr w:rsidR="001C5EBE" w:rsidRPr="00220FAF" w:rsidTr="00C4110D">
        <w:trPr>
          <w:trHeight w:val="371"/>
        </w:trPr>
        <w:tc>
          <w:tcPr>
            <w:tcW w:w="3192" w:type="dxa"/>
          </w:tcPr>
          <w:p w:rsidR="001C5EBE" w:rsidRPr="00220FAF" w:rsidRDefault="001C5EBE" w:rsidP="00C4110D">
            <w:pPr>
              <w:rPr>
                <w:rFonts w:ascii="Times New Roman" w:hAnsi="Times New Roman" w:cs="Times New Roman"/>
              </w:rPr>
            </w:pPr>
            <w:r w:rsidRPr="00220FAF">
              <w:rPr>
                <w:rFonts w:ascii="Times New Roman" w:hAnsi="Times New Roman" w:cs="Times New Roman"/>
              </w:rPr>
              <w:t>Cumulative Return</w:t>
            </w:r>
          </w:p>
        </w:tc>
        <w:tc>
          <w:tcPr>
            <w:tcW w:w="3508" w:type="dxa"/>
          </w:tcPr>
          <w:p w:rsidR="001C5EBE" w:rsidRPr="00220FAF" w:rsidRDefault="001C5EBE" w:rsidP="00C4110D">
            <w:pPr>
              <w:rPr>
                <w:rFonts w:ascii="Times New Roman" w:hAnsi="Times New Roman" w:cs="Times New Roman"/>
              </w:rPr>
            </w:pPr>
            <w:r w:rsidRPr="00220FAF">
              <w:rPr>
                <w:rFonts w:ascii="Times New Roman" w:hAnsi="Times New Roman" w:cs="Times New Roman"/>
                <w:color w:val="000000"/>
                <w:sz w:val="22"/>
                <w:szCs w:val="22"/>
              </w:rPr>
              <w:t>0.27570000000000006</w:t>
            </w:r>
          </w:p>
        </w:tc>
        <w:tc>
          <w:tcPr>
            <w:tcW w:w="3484" w:type="dxa"/>
          </w:tcPr>
          <w:p w:rsidR="001C5EBE" w:rsidRPr="00220FAF" w:rsidRDefault="001C5EBE" w:rsidP="00C4110D">
            <w:pPr>
              <w:rPr>
                <w:rFonts w:ascii="Times New Roman" w:hAnsi="Times New Roman" w:cs="Times New Roman"/>
              </w:rPr>
            </w:pPr>
            <w:r w:rsidRPr="00220FAF">
              <w:rPr>
                <w:rFonts w:ascii="Times New Roman" w:hAnsi="Times New Roman" w:cs="Times New Roman"/>
              </w:rPr>
              <w:t>-</w:t>
            </w:r>
            <w:r w:rsidRPr="00220FAF">
              <w:rPr>
                <w:rFonts w:ascii="Times New Roman" w:hAnsi="Times New Roman" w:cs="Times New Roman"/>
                <w:color w:val="000000"/>
                <w:sz w:val="22"/>
                <w:szCs w:val="22"/>
              </w:rPr>
              <w:t xml:space="preserve"> 0.13318957945753407</w:t>
            </w:r>
          </w:p>
        </w:tc>
      </w:tr>
      <w:tr w:rsidR="001C5EBE" w:rsidRPr="00220FAF" w:rsidTr="00C4110D">
        <w:trPr>
          <w:trHeight w:val="663"/>
        </w:trPr>
        <w:tc>
          <w:tcPr>
            <w:tcW w:w="3192" w:type="dxa"/>
          </w:tcPr>
          <w:p w:rsidR="001C5EBE" w:rsidRPr="00220FAF" w:rsidRDefault="001C5EBE" w:rsidP="00C4110D">
            <w:pPr>
              <w:rPr>
                <w:rFonts w:ascii="Times New Roman" w:hAnsi="Times New Roman" w:cs="Times New Roman"/>
              </w:rPr>
            </w:pPr>
            <w:r w:rsidRPr="00220FAF">
              <w:rPr>
                <w:rFonts w:ascii="Times New Roman" w:hAnsi="Times New Roman" w:cs="Times New Roman"/>
              </w:rPr>
              <w:t>Mean of Daily Returns</w:t>
            </w:r>
          </w:p>
        </w:tc>
        <w:tc>
          <w:tcPr>
            <w:tcW w:w="3508" w:type="dxa"/>
          </w:tcPr>
          <w:p w:rsidR="001C5EBE" w:rsidRPr="00220FAF" w:rsidRDefault="00315728" w:rsidP="00C4110D">
            <w:pPr>
              <w:rPr>
                <w:rFonts w:ascii="Times New Roman" w:hAnsi="Times New Roman" w:cs="Times New Roman"/>
              </w:rPr>
            </w:pPr>
            <w:r w:rsidRPr="00220FAF">
              <w:rPr>
                <w:rFonts w:ascii="Times New Roman" w:hAnsi="Times New Roman" w:cs="Times New Roman"/>
                <w:color w:val="000000"/>
                <w:sz w:val="22"/>
                <w:szCs w:val="22"/>
              </w:rPr>
              <w:t>0.00050693082542324207</w:t>
            </w:r>
          </w:p>
        </w:tc>
        <w:tc>
          <w:tcPr>
            <w:tcW w:w="3484" w:type="dxa"/>
          </w:tcPr>
          <w:p w:rsidR="001C5EBE" w:rsidRPr="00220FAF" w:rsidRDefault="00315728" w:rsidP="00C4110D">
            <w:pPr>
              <w:rPr>
                <w:rFonts w:ascii="Times New Roman" w:hAnsi="Times New Roman" w:cs="Times New Roman"/>
              </w:rPr>
            </w:pPr>
            <w:r w:rsidRPr="00220FAF">
              <w:rPr>
                <w:rFonts w:ascii="Times New Roman" w:hAnsi="Times New Roman" w:cs="Times New Roman"/>
                <w:color w:val="000000"/>
                <w:sz w:val="22"/>
                <w:szCs w:val="22"/>
              </w:rPr>
              <w:t>-</w:t>
            </w:r>
            <w:r w:rsidRPr="00220FAF">
              <w:rPr>
                <w:rFonts w:ascii="Times New Roman" w:hAnsi="Times New Roman" w:cs="Times New Roman"/>
                <w:color w:val="000000"/>
                <w:sz w:val="22"/>
                <w:szCs w:val="22"/>
              </w:rPr>
              <w:t>0.00024548002078748758</w:t>
            </w:r>
          </w:p>
        </w:tc>
      </w:tr>
      <w:tr w:rsidR="001C5EBE" w:rsidRPr="00220FAF" w:rsidTr="00C4110D">
        <w:trPr>
          <w:trHeight w:val="371"/>
        </w:trPr>
        <w:tc>
          <w:tcPr>
            <w:tcW w:w="3192" w:type="dxa"/>
          </w:tcPr>
          <w:p w:rsidR="001C5EBE" w:rsidRPr="00220FAF" w:rsidRDefault="001C5EBE" w:rsidP="00C4110D">
            <w:pPr>
              <w:rPr>
                <w:rFonts w:ascii="Times New Roman" w:hAnsi="Times New Roman" w:cs="Times New Roman"/>
              </w:rPr>
            </w:pPr>
            <w:proofErr w:type="spellStart"/>
            <w:r w:rsidRPr="00220FAF">
              <w:rPr>
                <w:rFonts w:ascii="Times New Roman" w:hAnsi="Times New Roman" w:cs="Times New Roman"/>
              </w:rPr>
              <w:t>Stddev</w:t>
            </w:r>
            <w:proofErr w:type="spellEnd"/>
            <w:r w:rsidRPr="00220FAF">
              <w:rPr>
                <w:rFonts w:ascii="Times New Roman" w:hAnsi="Times New Roman" w:cs="Times New Roman"/>
              </w:rPr>
              <w:t xml:space="preserve"> of Daily Returns</w:t>
            </w:r>
          </w:p>
        </w:tc>
        <w:tc>
          <w:tcPr>
            <w:tcW w:w="3508" w:type="dxa"/>
          </w:tcPr>
          <w:p w:rsidR="001C5EBE" w:rsidRPr="00220FAF" w:rsidRDefault="00315728" w:rsidP="00C4110D">
            <w:pPr>
              <w:rPr>
                <w:rFonts w:ascii="Times New Roman" w:hAnsi="Times New Roman" w:cs="Times New Roman"/>
              </w:rPr>
            </w:pPr>
            <w:r w:rsidRPr="00220FAF">
              <w:rPr>
                <w:rFonts w:ascii="Times New Roman" w:hAnsi="Times New Roman" w:cs="Times New Roman"/>
                <w:color w:val="000000"/>
                <w:sz w:val="22"/>
                <w:szCs w:val="22"/>
              </w:rPr>
              <w:t>0.0068920125833814936</w:t>
            </w:r>
          </w:p>
        </w:tc>
        <w:tc>
          <w:tcPr>
            <w:tcW w:w="3484" w:type="dxa"/>
          </w:tcPr>
          <w:p w:rsidR="001C5EBE" w:rsidRPr="00220FAF" w:rsidRDefault="00315728" w:rsidP="00C4110D">
            <w:pPr>
              <w:rPr>
                <w:rFonts w:ascii="Times New Roman" w:hAnsi="Times New Roman" w:cs="Times New Roman"/>
              </w:rPr>
            </w:pPr>
            <w:r w:rsidRPr="00220FAF">
              <w:rPr>
                <w:rFonts w:ascii="Times New Roman" w:hAnsi="Times New Roman" w:cs="Times New Roman"/>
                <w:color w:val="000000"/>
                <w:sz w:val="22"/>
                <w:szCs w:val="22"/>
              </w:rPr>
              <w:t>0.0087330710716286356</w:t>
            </w:r>
          </w:p>
        </w:tc>
      </w:tr>
    </w:tbl>
    <w:p w:rsidR="001C5EBE" w:rsidRPr="00220FAF" w:rsidRDefault="001C5EBE" w:rsidP="001C5EBE">
      <w:pPr>
        <w:ind w:left="360"/>
        <w:rPr>
          <w:rFonts w:ascii="Times New Roman" w:hAnsi="Times New Roman" w:cs="Times New Roman"/>
        </w:rPr>
      </w:pPr>
    </w:p>
    <w:p w:rsidR="001C5EBE" w:rsidRPr="00220FAF" w:rsidRDefault="001C5EBE" w:rsidP="009574ED">
      <w:pPr>
        <w:ind w:left="360"/>
        <w:rPr>
          <w:rFonts w:ascii="Times New Roman" w:hAnsi="Times New Roman" w:cs="Times New Roman"/>
        </w:rPr>
      </w:pPr>
    </w:p>
    <w:p w:rsidR="008A0335" w:rsidRPr="00220FAF" w:rsidRDefault="008A0335" w:rsidP="009574ED">
      <w:pPr>
        <w:ind w:left="360"/>
        <w:rPr>
          <w:rFonts w:ascii="Times New Roman" w:hAnsi="Times New Roman" w:cs="Times New Roman"/>
        </w:rPr>
      </w:pPr>
    </w:p>
    <w:p w:rsidR="008A0335" w:rsidRPr="00220FAF" w:rsidRDefault="008A0335" w:rsidP="009574ED">
      <w:pPr>
        <w:ind w:left="360"/>
        <w:rPr>
          <w:rFonts w:ascii="Times New Roman" w:hAnsi="Times New Roman" w:cs="Times New Roman"/>
        </w:rPr>
      </w:pPr>
    </w:p>
    <w:p w:rsidR="008A0335" w:rsidRPr="00220FAF" w:rsidRDefault="008A0335" w:rsidP="009574ED">
      <w:pPr>
        <w:ind w:left="360"/>
        <w:rPr>
          <w:rFonts w:ascii="Times New Roman" w:hAnsi="Times New Roman" w:cs="Times New Roman"/>
        </w:rPr>
      </w:pPr>
    </w:p>
    <w:p w:rsidR="008A0335" w:rsidRPr="00220FAF" w:rsidRDefault="008A0335" w:rsidP="009574ED">
      <w:pPr>
        <w:ind w:left="360"/>
        <w:rPr>
          <w:rFonts w:ascii="Times New Roman" w:hAnsi="Times New Roman" w:cs="Times New Roman"/>
        </w:rPr>
      </w:pPr>
    </w:p>
    <w:p w:rsidR="008A0335" w:rsidRPr="00220FAF" w:rsidRDefault="008A0335" w:rsidP="009574ED">
      <w:pPr>
        <w:ind w:left="360"/>
        <w:rPr>
          <w:rFonts w:ascii="Times New Roman" w:hAnsi="Times New Roman" w:cs="Times New Roman"/>
        </w:rPr>
      </w:pPr>
    </w:p>
    <w:p w:rsidR="008A0335" w:rsidRPr="00220FAF" w:rsidRDefault="008A0335" w:rsidP="009574ED">
      <w:pPr>
        <w:ind w:left="360"/>
        <w:rPr>
          <w:rFonts w:ascii="Times New Roman" w:hAnsi="Times New Roman" w:cs="Times New Roman"/>
        </w:rPr>
      </w:pPr>
    </w:p>
    <w:p w:rsidR="008A0335" w:rsidRDefault="008A0335" w:rsidP="009574ED">
      <w:pPr>
        <w:ind w:left="360"/>
        <w:rPr>
          <w:rFonts w:ascii="Times New Roman" w:hAnsi="Times New Roman" w:cs="Times New Roman"/>
        </w:rPr>
      </w:pPr>
    </w:p>
    <w:p w:rsidR="00646AF5" w:rsidRDefault="00646AF5" w:rsidP="009574ED">
      <w:pPr>
        <w:ind w:left="360"/>
        <w:rPr>
          <w:rFonts w:ascii="Times New Roman" w:hAnsi="Times New Roman" w:cs="Times New Roman"/>
        </w:rPr>
      </w:pPr>
    </w:p>
    <w:p w:rsidR="00646AF5" w:rsidRPr="00220FAF" w:rsidRDefault="00646AF5" w:rsidP="009574ED">
      <w:pPr>
        <w:ind w:left="360"/>
        <w:rPr>
          <w:rFonts w:ascii="Times New Roman" w:hAnsi="Times New Roman" w:cs="Times New Roman"/>
        </w:rPr>
      </w:pPr>
    </w:p>
    <w:p w:rsidR="008A0335" w:rsidRPr="00220FAF" w:rsidRDefault="008A0335" w:rsidP="009574ED">
      <w:pPr>
        <w:ind w:left="360"/>
        <w:rPr>
          <w:rFonts w:ascii="Times New Roman" w:hAnsi="Times New Roman" w:cs="Times New Roman"/>
        </w:rPr>
      </w:pPr>
    </w:p>
    <w:p w:rsidR="004A7B5F" w:rsidRDefault="004A7B5F" w:rsidP="009574ED">
      <w:pPr>
        <w:ind w:left="360"/>
        <w:rPr>
          <w:rFonts w:ascii="Times New Roman" w:hAnsi="Times New Roman" w:cs="Times New Roman"/>
          <w:b/>
          <w:u w:val="single"/>
        </w:rPr>
      </w:pPr>
    </w:p>
    <w:p w:rsidR="008A0335" w:rsidRPr="00220FAF" w:rsidRDefault="008A0335" w:rsidP="009574ED">
      <w:pPr>
        <w:ind w:left="360"/>
        <w:rPr>
          <w:rFonts w:ascii="Times New Roman" w:hAnsi="Times New Roman" w:cs="Times New Roman"/>
          <w:b/>
          <w:u w:val="single"/>
        </w:rPr>
      </w:pPr>
      <w:r w:rsidRPr="00220FAF">
        <w:rPr>
          <w:rFonts w:ascii="Times New Roman" w:hAnsi="Times New Roman" w:cs="Times New Roman"/>
          <w:b/>
          <w:u w:val="single"/>
        </w:rPr>
        <w:t>Comparing Performance of Manual Strategy for both In-Sample and Out-Sample Periods</w:t>
      </w:r>
    </w:p>
    <w:p w:rsidR="008A0335" w:rsidRPr="00220FAF" w:rsidRDefault="008A0335" w:rsidP="009574ED">
      <w:pPr>
        <w:ind w:left="360"/>
        <w:rPr>
          <w:rFonts w:ascii="Times New Roman" w:hAnsi="Times New Roman" w:cs="Times New Roman"/>
          <w:b/>
          <w:u w:val="single"/>
        </w:rPr>
      </w:pPr>
    </w:p>
    <w:p w:rsidR="008A0335" w:rsidRPr="00220FAF" w:rsidRDefault="008A0335" w:rsidP="009574ED">
      <w:pPr>
        <w:ind w:left="360"/>
        <w:rPr>
          <w:rFonts w:ascii="Times New Roman" w:hAnsi="Times New Roman" w:cs="Times New Roman"/>
          <w:b/>
          <w:u w:val="single"/>
        </w:rPr>
      </w:pPr>
    </w:p>
    <w:tbl>
      <w:tblPr>
        <w:tblStyle w:val="TableGrid"/>
        <w:tblW w:w="10184" w:type="dxa"/>
        <w:tblInd w:w="360" w:type="dxa"/>
        <w:tblLook w:val="04A0" w:firstRow="1" w:lastRow="0" w:firstColumn="1" w:lastColumn="0" w:noHBand="0" w:noVBand="1"/>
      </w:tblPr>
      <w:tblGrid>
        <w:gridCol w:w="3192"/>
        <w:gridCol w:w="3508"/>
        <w:gridCol w:w="3484"/>
      </w:tblGrid>
      <w:tr w:rsidR="008A0335" w:rsidRPr="00220FAF" w:rsidTr="00C4110D">
        <w:trPr>
          <w:trHeight w:val="371"/>
        </w:trPr>
        <w:tc>
          <w:tcPr>
            <w:tcW w:w="3192" w:type="dxa"/>
          </w:tcPr>
          <w:p w:rsidR="008A0335" w:rsidRPr="00220FAF" w:rsidRDefault="008A0335" w:rsidP="00C4110D">
            <w:pPr>
              <w:rPr>
                <w:rFonts w:ascii="Times New Roman" w:hAnsi="Times New Roman" w:cs="Times New Roman"/>
              </w:rPr>
            </w:pPr>
          </w:p>
        </w:tc>
        <w:tc>
          <w:tcPr>
            <w:tcW w:w="3508" w:type="dxa"/>
          </w:tcPr>
          <w:p w:rsidR="008A0335" w:rsidRPr="00220FAF" w:rsidRDefault="008A0335" w:rsidP="00C4110D">
            <w:pPr>
              <w:rPr>
                <w:rFonts w:ascii="Times New Roman" w:hAnsi="Times New Roman" w:cs="Times New Roman"/>
              </w:rPr>
            </w:pPr>
            <w:r w:rsidRPr="00220FAF">
              <w:rPr>
                <w:rFonts w:ascii="Times New Roman" w:hAnsi="Times New Roman" w:cs="Times New Roman"/>
              </w:rPr>
              <w:t>Manual Strategy</w:t>
            </w:r>
            <w:r w:rsidRPr="00220FAF">
              <w:rPr>
                <w:rFonts w:ascii="Times New Roman" w:hAnsi="Times New Roman" w:cs="Times New Roman"/>
              </w:rPr>
              <w:t xml:space="preserve"> (In-Sample)</w:t>
            </w:r>
          </w:p>
        </w:tc>
        <w:tc>
          <w:tcPr>
            <w:tcW w:w="3484" w:type="dxa"/>
          </w:tcPr>
          <w:p w:rsidR="008A0335" w:rsidRPr="00220FAF" w:rsidRDefault="008A0335" w:rsidP="00C4110D">
            <w:pPr>
              <w:rPr>
                <w:rFonts w:ascii="Times New Roman" w:hAnsi="Times New Roman" w:cs="Times New Roman"/>
              </w:rPr>
            </w:pPr>
            <w:r w:rsidRPr="00220FAF">
              <w:rPr>
                <w:rFonts w:ascii="Times New Roman" w:hAnsi="Times New Roman" w:cs="Times New Roman"/>
              </w:rPr>
              <w:t>Manual Strategy (Out-Sample)</w:t>
            </w:r>
          </w:p>
        </w:tc>
      </w:tr>
      <w:tr w:rsidR="008A0335" w:rsidRPr="00220FAF" w:rsidTr="00C4110D">
        <w:trPr>
          <w:trHeight w:val="371"/>
        </w:trPr>
        <w:tc>
          <w:tcPr>
            <w:tcW w:w="3192" w:type="dxa"/>
          </w:tcPr>
          <w:p w:rsidR="008A0335" w:rsidRPr="00220FAF" w:rsidRDefault="008A0335" w:rsidP="008A0335">
            <w:pPr>
              <w:rPr>
                <w:rFonts w:ascii="Times New Roman" w:hAnsi="Times New Roman" w:cs="Times New Roman"/>
              </w:rPr>
            </w:pPr>
            <w:r w:rsidRPr="00220FAF">
              <w:rPr>
                <w:rFonts w:ascii="Times New Roman" w:hAnsi="Times New Roman" w:cs="Times New Roman"/>
              </w:rPr>
              <w:t>Cumulative Return</w:t>
            </w:r>
          </w:p>
        </w:tc>
        <w:tc>
          <w:tcPr>
            <w:tcW w:w="3508" w:type="dxa"/>
          </w:tcPr>
          <w:p w:rsidR="008A0335" w:rsidRPr="00220FAF" w:rsidRDefault="008A0335" w:rsidP="008A0335">
            <w:pPr>
              <w:rPr>
                <w:rFonts w:ascii="Times New Roman" w:hAnsi="Times New Roman" w:cs="Times New Roman"/>
              </w:rPr>
            </w:pPr>
            <w:r w:rsidRPr="00220FAF">
              <w:rPr>
                <w:rFonts w:ascii="Times New Roman" w:hAnsi="Times New Roman" w:cs="Times New Roman"/>
                <w:color w:val="000000"/>
                <w:sz w:val="22"/>
                <w:szCs w:val="22"/>
              </w:rPr>
              <w:t>0.74140000000000006</w:t>
            </w:r>
          </w:p>
        </w:tc>
        <w:tc>
          <w:tcPr>
            <w:tcW w:w="3484" w:type="dxa"/>
          </w:tcPr>
          <w:p w:rsidR="008A0335" w:rsidRPr="00220FAF" w:rsidRDefault="008A0335" w:rsidP="008A0335">
            <w:pPr>
              <w:rPr>
                <w:rFonts w:ascii="Times New Roman" w:hAnsi="Times New Roman" w:cs="Times New Roman"/>
              </w:rPr>
            </w:pPr>
            <w:r w:rsidRPr="00220FAF">
              <w:rPr>
                <w:rFonts w:ascii="Times New Roman" w:hAnsi="Times New Roman" w:cs="Times New Roman"/>
                <w:color w:val="000000"/>
                <w:sz w:val="22"/>
                <w:szCs w:val="22"/>
              </w:rPr>
              <w:t>0.27570000000000006</w:t>
            </w:r>
          </w:p>
        </w:tc>
      </w:tr>
      <w:tr w:rsidR="008A0335" w:rsidRPr="00220FAF" w:rsidTr="008A0335">
        <w:trPr>
          <w:trHeight w:val="152"/>
        </w:trPr>
        <w:tc>
          <w:tcPr>
            <w:tcW w:w="3192" w:type="dxa"/>
          </w:tcPr>
          <w:p w:rsidR="008A0335" w:rsidRPr="00220FAF" w:rsidRDefault="008A0335" w:rsidP="008A0335">
            <w:pPr>
              <w:rPr>
                <w:rFonts w:ascii="Times New Roman" w:hAnsi="Times New Roman" w:cs="Times New Roman"/>
              </w:rPr>
            </w:pPr>
            <w:r w:rsidRPr="00220FAF">
              <w:rPr>
                <w:rFonts w:ascii="Times New Roman" w:hAnsi="Times New Roman" w:cs="Times New Roman"/>
              </w:rPr>
              <w:t>Mean of Daily Returns</w:t>
            </w:r>
          </w:p>
        </w:tc>
        <w:tc>
          <w:tcPr>
            <w:tcW w:w="3508" w:type="dxa"/>
          </w:tcPr>
          <w:p w:rsidR="008A0335" w:rsidRPr="00220FAF" w:rsidRDefault="008A0335" w:rsidP="008A0335">
            <w:pPr>
              <w:rPr>
                <w:rFonts w:ascii="Times New Roman" w:hAnsi="Times New Roman" w:cs="Times New Roman"/>
              </w:rPr>
            </w:pPr>
            <w:r w:rsidRPr="00220FAF">
              <w:rPr>
                <w:rFonts w:ascii="Times New Roman" w:hAnsi="Times New Roman" w:cs="Times New Roman"/>
                <w:color w:val="000000"/>
                <w:sz w:val="22"/>
                <w:szCs w:val="22"/>
              </w:rPr>
              <w:t>0.0011612014453154238</w:t>
            </w:r>
          </w:p>
        </w:tc>
        <w:tc>
          <w:tcPr>
            <w:tcW w:w="3484" w:type="dxa"/>
          </w:tcPr>
          <w:p w:rsidR="008A0335" w:rsidRPr="00220FAF" w:rsidRDefault="008A0335" w:rsidP="008A0335">
            <w:pPr>
              <w:rPr>
                <w:rFonts w:ascii="Times New Roman" w:hAnsi="Times New Roman" w:cs="Times New Roman"/>
              </w:rPr>
            </w:pPr>
            <w:r w:rsidRPr="00220FAF">
              <w:rPr>
                <w:rFonts w:ascii="Times New Roman" w:hAnsi="Times New Roman" w:cs="Times New Roman"/>
                <w:color w:val="000000"/>
                <w:sz w:val="22"/>
                <w:szCs w:val="22"/>
              </w:rPr>
              <w:t>0.00050693082542324207</w:t>
            </w:r>
          </w:p>
        </w:tc>
      </w:tr>
      <w:tr w:rsidR="008A0335" w:rsidRPr="00220FAF" w:rsidTr="00C4110D">
        <w:trPr>
          <w:trHeight w:val="371"/>
        </w:trPr>
        <w:tc>
          <w:tcPr>
            <w:tcW w:w="3192" w:type="dxa"/>
          </w:tcPr>
          <w:p w:rsidR="008A0335" w:rsidRPr="00220FAF" w:rsidRDefault="008A0335" w:rsidP="008A0335">
            <w:pPr>
              <w:rPr>
                <w:rFonts w:ascii="Times New Roman" w:hAnsi="Times New Roman" w:cs="Times New Roman"/>
              </w:rPr>
            </w:pPr>
            <w:proofErr w:type="spellStart"/>
            <w:r w:rsidRPr="00220FAF">
              <w:rPr>
                <w:rFonts w:ascii="Times New Roman" w:hAnsi="Times New Roman" w:cs="Times New Roman"/>
              </w:rPr>
              <w:t>Stddev</w:t>
            </w:r>
            <w:proofErr w:type="spellEnd"/>
            <w:r w:rsidRPr="00220FAF">
              <w:rPr>
                <w:rFonts w:ascii="Times New Roman" w:hAnsi="Times New Roman" w:cs="Times New Roman"/>
              </w:rPr>
              <w:t xml:space="preserve"> of Daily Returns</w:t>
            </w:r>
          </w:p>
        </w:tc>
        <w:tc>
          <w:tcPr>
            <w:tcW w:w="3508" w:type="dxa"/>
          </w:tcPr>
          <w:p w:rsidR="008A0335" w:rsidRPr="00220FAF" w:rsidRDefault="008A0335" w:rsidP="008A0335">
            <w:pPr>
              <w:rPr>
                <w:rFonts w:ascii="Times New Roman" w:hAnsi="Times New Roman" w:cs="Times New Roman"/>
              </w:rPr>
            </w:pPr>
            <w:r w:rsidRPr="00220FAF">
              <w:rPr>
                <w:rFonts w:ascii="Times New Roman" w:hAnsi="Times New Roman" w:cs="Times New Roman"/>
                <w:color w:val="000000"/>
                <w:sz w:val="22"/>
                <w:szCs w:val="22"/>
              </w:rPr>
              <w:t>0.011185065022615777</w:t>
            </w:r>
          </w:p>
        </w:tc>
        <w:tc>
          <w:tcPr>
            <w:tcW w:w="3484" w:type="dxa"/>
          </w:tcPr>
          <w:p w:rsidR="008A0335" w:rsidRPr="00220FAF" w:rsidRDefault="008A0335" w:rsidP="008A0335">
            <w:pPr>
              <w:rPr>
                <w:rFonts w:ascii="Times New Roman" w:hAnsi="Times New Roman" w:cs="Times New Roman"/>
              </w:rPr>
            </w:pPr>
            <w:r w:rsidRPr="00220FAF">
              <w:rPr>
                <w:rFonts w:ascii="Times New Roman" w:hAnsi="Times New Roman" w:cs="Times New Roman"/>
                <w:color w:val="000000"/>
                <w:sz w:val="22"/>
                <w:szCs w:val="22"/>
              </w:rPr>
              <w:t>0.0068920125833814936</w:t>
            </w:r>
          </w:p>
        </w:tc>
      </w:tr>
    </w:tbl>
    <w:p w:rsidR="008A0335" w:rsidRPr="00220FAF" w:rsidRDefault="008A0335" w:rsidP="008A0335">
      <w:pPr>
        <w:ind w:left="360"/>
        <w:rPr>
          <w:rFonts w:ascii="Times New Roman" w:hAnsi="Times New Roman" w:cs="Times New Roman"/>
        </w:rPr>
      </w:pPr>
    </w:p>
    <w:p w:rsidR="008A0335" w:rsidRPr="00220FAF" w:rsidRDefault="008A0335" w:rsidP="009574ED">
      <w:pPr>
        <w:ind w:left="360"/>
        <w:rPr>
          <w:rFonts w:ascii="Times New Roman" w:hAnsi="Times New Roman" w:cs="Times New Roman"/>
          <w:b/>
          <w:u w:val="single"/>
        </w:rPr>
      </w:pPr>
    </w:p>
    <w:p w:rsidR="008A0335" w:rsidRDefault="008A0335" w:rsidP="009574ED">
      <w:pPr>
        <w:ind w:left="360"/>
        <w:rPr>
          <w:rFonts w:ascii="Times New Roman" w:hAnsi="Times New Roman" w:cs="Times New Roman"/>
          <w:b/>
          <w:i/>
          <w:u w:val="single"/>
        </w:rPr>
      </w:pPr>
      <w:r w:rsidRPr="001F41C3">
        <w:rPr>
          <w:rFonts w:ascii="Times New Roman" w:hAnsi="Times New Roman" w:cs="Times New Roman"/>
          <w:b/>
          <w:i/>
          <w:u w:val="single"/>
        </w:rPr>
        <w:t xml:space="preserve">Why </w:t>
      </w:r>
      <w:r w:rsidR="00381040" w:rsidRPr="001F41C3">
        <w:rPr>
          <w:rFonts w:ascii="Times New Roman" w:hAnsi="Times New Roman" w:cs="Times New Roman"/>
          <w:b/>
          <w:i/>
          <w:u w:val="single"/>
        </w:rPr>
        <w:t>do these differences occur?</w:t>
      </w:r>
    </w:p>
    <w:p w:rsidR="001F41C3" w:rsidRDefault="001F41C3" w:rsidP="009574ED">
      <w:pPr>
        <w:ind w:left="360"/>
        <w:rPr>
          <w:rFonts w:ascii="Times New Roman" w:hAnsi="Times New Roman" w:cs="Times New Roman"/>
          <w:b/>
          <w:i/>
          <w:u w:val="single"/>
        </w:rPr>
      </w:pPr>
    </w:p>
    <w:p w:rsidR="001F41C3" w:rsidRPr="001F41C3" w:rsidRDefault="009F3EA9" w:rsidP="009574ED">
      <w:pPr>
        <w:ind w:left="360"/>
        <w:rPr>
          <w:rFonts w:ascii="Times New Roman" w:hAnsi="Times New Roman" w:cs="Times New Roman"/>
        </w:rPr>
      </w:pPr>
      <w:r>
        <w:rPr>
          <w:rFonts w:ascii="Times New Roman" w:hAnsi="Times New Roman" w:cs="Times New Roman"/>
        </w:rPr>
        <w:t>One of the reasons I can think of to attribute to the difference in performance of Manual Strategy for In Sample and Out Sample periods is the difference in Volatility. The Market in the In-Sample period is more volatile enabling higher opportunities for trading as compared to out sample period. Like I’ve explained in my “</w:t>
      </w:r>
      <w:r w:rsidRPr="009F3EA9">
        <w:rPr>
          <w:rFonts w:ascii="Times New Roman" w:hAnsi="Times New Roman" w:cs="Times New Roman"/>
          <w:b/>
          <w:i/>
          <w:u w:val="single"/>
        </w:rPr>
        <w:t>Why does the Manual Strategy work</w:t>
      </w:r>
      <w:r>
        <w:rPr>
          <w:rFonts w:ascii="Times New Roman" w:hAnsi="Times New Roman" w:cs="Times New Roman"/>
        </w:rPr>
        <w:t xml:space="preserve">” section, my strategy tends to make profits when higher number of trades are performed. I’ve noticed with trial and error on the In-Sample period that the more frequently I enter and exit LONG/SHORT positions, the more profitable my strategy is. This can be attributed to the fact that although the profits you make from one single trade might be low, the cumulative profit that results from those high volume of trades overshadows a strategy which picks BUY/SELL positions very carefully (with tighter constraints). </w:t>
      </w:r>
    </w:p>
    <w:sectPr w:rsidR="001F41C3" w:rsidRPr="001F41C3" w:rsidSect="006B19DA">
      <w:pgSz w:w="12240" w:h="15840"/>
      <w:pgMar w:top="1440" w:right="1080" w:bottom="1440" w:left="108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488" w:rsidRDefault="00D10488" w:rsidP="006B19DA">
      <w:r>
        <w:separator/>
      </w:r>
    </w:p>
  </w:endnote>
  <w:endnote w:type="continuationSeparator" w:id="0">
    <w:p w:rsidR="00D10488" w:rsidRDefault="00D10488" w:rsidP="006B1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488" w:rsidRDefault="00D10488" w:rsidP="006B19DA">
      <w:r>
        <w:separator/>
      </w:r>
    </w:p>
  </w:footnote>
  <w:footnote w:type="continuationSeparator" w:id="0">
    <w:p w:rsidR="00D10488" w:rsidRDefault="00D10488" w:rsidP="006B1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3E04"/>
    <w:multiLevelType w:val="hybridMultilevel"/>
    <w:tmpl w:val="63B21EFC"/>
    <w:lvl w:ilvl="0" w:tplc="F58CA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B6CE9"/>
    <w:multiLevelType w:val="hybridMultilevel"/>
    <w:tmpl w:val="15280B3E"/>
    <w:lvl w:ilvl="0" w:tplc="A5BEE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20F45"/>
    <w:multiLevelType w:val="hybridMultilevel"/>
    <w:tmpl w:val="AE4660F4"/>
    <w:lvl w:ilvl="0" w:tplc="1D0C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3F65D9"/>
    <w:multiLevelType w:val="hybridMultilevel"/>
    <w:tmpl w:val="9366505C"/>
    <w:lvl w:ilvl="0" w:tplc="E8D28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5657D"/>
    <w:multiLevelType w:val="hybridMultilevel"/>
    <w:tmpl w:val="98B291AA"/>
    <w:lvl w:ilvl="0" w:tplc="A82C3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F0"/>
    <w:rsid w:val="000859F0"/>
    <w:rsid w:val="000956B3"/>
    <w:rsid w:val="0012213F"/>
    <w:rsid w:val="001B642C"/>
    <w:rsid w:val="001C5094"/>
    <w:rsid w:val="001C5EBE"/>
    <w:rsid w:val="001E7D5A"/>
    <w:rsid w:val="001F41C3"/>
    <w:rsid w:val="00220FAF"/>
    <w:rsid w:val="002A47B8"/>
    <w:rsid w:val="002B75CA"/>
    <w:rsid w:val="00315728"/>
    <w:rsid w:val="00381040"/>
    <w:rsid w:val="003866AF"/>
    <w:rsid w:val="003D21EB"/>
    <w:rsid w:val="0046505F"/>
    <w:rsid w:val="004A7B5F"/>
    <w:rsid w:val="004F4A9C"/>
    <w:rsid w:val="005359AF"/>
    <w:rsid w:val="005426AD"/>
    <w:rsid w:val="005646EA"/>
    <w:rsid w:val="005A3403"/>
    <w:rsid w:val="005B7E8F"/>
    <w:rsid w:val="00642058"/>
    <w:rsid w:val="00646AF5"/>
    <w:rsid w:val="006B19DA"/>
    <w:rsid w:val="00706242"/>
    <w:rsid w:val="0070733F"/>
    <w:rsid w:val="00707E43"/>
    <w:rsid w:val="00716C2A"/>
    <w:rsid w:val="00791673"/>
    <w:rsid w:val="007E2E36"/>
    <w:rsid w:val="0083055C"/>
    <w:rsid w:val="008A0335"/>
    <w:rsid w:val="008A7CC3"/>
    <w:rsid w:val="008B7F3C"/>
    <w:rsid w:val="00950DDA"/>
    <w:rsid w:val="009574ED"/>
    <w:rsid w:val="009828FE"/>
    <w:rsid w:val="009F3EA9"/>
    <w:rsid w:val="00A171B6"/>
    <w:rsid w:val="00A45BC7"/>
    <w:rsid w:val="00A72394"/>
    <w:rsid w:val="00AF5000"/>
    <w:rsid w:val="00B446BA"/>
    <w:rsid w:val="00C019CD"/>
    <w:rsid w:val="00C42802"/>
    <w:rsid w:val="00C63B61"/>
    <w:rsid w:val="00C74BCB"/>
    <w:rsid w:val="00C95C97"/>
    <w:rsid w:val="00CB42A4"/>
    <w:rsid w:val="00D10488"/>
    <w:rsid w:val="00D12A46"/>
    <w:rsid w:val="00D16FFC"/>
    <w:rsid w:val="00D6750E"/>
    <w:rsid w:val="00E0009E"/>
    <w:rsid w:val="00E30895"/>
    <w:rsid w:val="00E33252"/>
    <w:rsid w:val="00E512A8"/>
    <w:rsid w:val="00E869B9"/>
    <w:rsid w:val="00E91D0E"/>
    <w:rsid w:val="00FB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C7DA"/>
  <w15:chartTrackingRefBased/>
  <w15:docId w15:val="{1D9B6A6B-D2FB-D348-BA59-09F5414E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9F0"/>
    <w:pPr>
      <w:ind w:left="720"/>
      <w:contextualSpacing/>
    </w:pPr>
  </w:style>
  <w:style w:type="table" w:styleId="TableGrid">
    <w:name w:val="Table Grid"/>
    <w:basedOn w:val="TableNormal"/>
    <w:uiPriority w:val="39"/>
    <w:rsid w:val="002B7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1040"/>
    <w:rPr>
      <w:color w:val="808080"/>
    </w:rPr>
  </w:style>
  <w:style w:type="paragraph" w:styleId="Header">
    <w:name w:val="header"/>
    <w:basedOn w:val="Normal"/>
    <w:link w:val="HeaderChar"/>
    <w:uiPriority w:val="99"/>
    <w:unhideWhenUsed/>
    <w:rsid w:val="006B19DA"/>
    <w:pPr>
      <w:tabs>
        <w:tab w:val="center" w:pos="4680"/>
        <w:tab w:val="right" w:pos="9360"/>
      </w:tabs>
    </w:pPr>
  </w:style>
  <w:style w:type="character" w:customStyle="1" w:styleId="HeaderChar">
    <w:name w:val="Header Char"/>
    <w:basedOn w:val="DefaultParagraphFont"/>
    <w:link w:val="Header"/>
    <w:uiPriority w:val="99"/>
    <w:rsid w:val="006B19DA"/>
  </w:style>
  <w:style w:type="paragraph" w:styleId="Footer">
    <w:name w:val="footer"/>
    <w:basedOn w:val="Normal"/>
    <w:link w:val="FooterChar"/>
    <w:uiPriority w:val="99"/>
    <w:unhideWhenUsed/>
    <w:rsid w:val="006B19DA"/>
    <w:pPr>
      <w:tabs>
        <w:tab w:val="center" w:pos="4680"/>
        <w:tab w:val="right" w:pos="9360"/>
      </w:tabs>
    </w:pPr>
  </w:style>
  <w:style w:type="character" w:customStyle="1" w:styleId="FooterChar">
    <w:name w:val="Footer Char"/>
    <w:basedOn w:val="DefaultParagraphFont"/>
    <w:link w:val="Footer"/>
    <w:uiPriority w:val="99"/>
    <w:rsid w:val="006B1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290317">
      <w:bodyDiv w:val="1"/>
      <w:marLeft w:val="0"/>
      <w:marRight w:val="0"/>
      <w:marTop w:val="0"/>
      <w:marBottom w:val="0"/>
      <w:divBdr>
        <w:top w:val="none" w:sz="0" w:space="0" w:color="auto"/>
        <w:left w:val="none" w:sz="0" w:space="0" w:color="auto"/>
        <w:bottom w:val="none" w:sz="0" w:space="0" w:color="auto"/>
        <w:right w:val="none" w:sz="0" w:space="0" w:color="auto"/>
      </w:divBdr>
    </w:div>
    <w:div w:id="1183126643">
      <w:bodyDiv w:val="1"/>
      <w:marLeft w:val="0"/>
      <w:marRight w:val="0"/>
      <w:marTop w:val="0"/>
      <w:marBottom w:val="0"/>
      <w:divBdr>
        <w:top w:val="none" w:sz="0" w:space="0" w:color="auto"/>
        <w:left w:val="none" w:sz="0" w:space="0" w:color="auto"/>
        <w:bottom w:val="none" w:sz="0" w:space="0" w:color="auto"/>
        <w:right w:val="none" w:sz="0" w:space="0" w:color="auto"/>
      </w:divBdr>
    </w:div>
    <w:div w:id="161416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Chennamraj, Havish</dc:creator>
  <cp:keywords/>
  <dc:description/>
  <cp:lastModifiedBy>Chennamraj, Havish</cp:lastModifiedBy>
  <cp:revision>3</cp:revision>
  <dcterms:created xsi:type="dcterms:W3CDTF">2018-11-05T23:20:00Z</dcterms:created>
  <dcterms:modified xsi:type="dcterms:W3CDTF">2018-11-05T23:25:00Z</dcterms:modified>
</cp:coreProperties>
</file>