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B8903B" w14:textId="10DCE2EF" w:rsidR="004A3B27" w:rsidRDefault="00C46386">
      <w:pPr>
        <w:tabs>
          <w:tab w:val="left" w:pos="2304"/>
        </w:tabs>
        <w:jc w:val="center"/>
        <w:rPr>
          <w:rFonts w:ascii="Cambria" w:eastAsia="Cambria" w:hAnsi="Cambria" w:cs="Cambria"/>
          <w:color w:val="000000"/>
          <w:sz w:val="28"/>
          <w:szCs w:val="28"/>
        </w:rPr>
      </w:pPr>
      <w:r w:rsidRPr="00C46386">
        <w:rPr>
          <w:rFonts w:ascii="Cambria" w:eastAsia="Cambria" w:hAnsi="Cambria" w:cs="Cambria"/>
          <w:b/>
          <w:sz w:val="36"/>
          <w:szCs w:val="36"/>
        </w:rPr>
        <w:t>Enhancing NBA True Shot Charts: A Probabilistic Spatial Approach to Rebounding and Possession Value</w:t>
      </w:r>
    </w:p>
    <w:p w14:paraId="5B821D38" w14:textId="77777777" w:rsidR="004A3B27" w:rsidRDefault="00000000">
      <w:pPr>
        <w:tabs>
          <w:tab w:val="left" w:pos="2304"/>
        </w:tabs>
        <w:jc w:val="center"/>
        <w:rPr>
          <w:rFonts w:ascii="Cambria" w:eastAsia="Cambria" w:hAnsi="Cambria" w:cs="Cambria"/>
          <w:color w:val="000000"/>
          <w:sz w:val="28"/>
          <w:szCs w:val="28"/>
        </w:rPr>
      </w:pPr>
      <w:r>
        <w:rPr>
          <w:rFonts w:ascii="Cambria" w:eastAsia="Cambria" w:hAnsi="Cambria" w:cs="Cambria"/>
          <w:color w:val="000000"/>
          <w:sz w:val="28"/>
          <w:szCs w:val="28"/>
        </w:rPr>
        <w:t>Basketball</w:t>
      </w:r>
    </w:p>
    <w:p w14:paraId="29A7DBDD" w14:textId="77777777" w:rsidR="004A3B27" w:rsidRDefault="00000000">
      <w:pPr>
        <w:tabs>
          <w:tab w:val="left" w:pos="2304"/>
        </w:tabs>
        <w:jc w:val="center"/>
        <w:rPr>
          <w:rFonts w:ascii="Cambria" w:eastAsia="Cambria" w:hAnsi="Cambria" w:cs="Cambria"/>
          <w:color w:val="000000"/>
          <w:sz w:val="28"/>
          <w:szCs w:val="28"/>
        </w:rPr>
      </w:pPr>
      <w:r>
        <w:rPr>
          <w:rFonts w:ascii="Cambria" w:eastAsia="Cambria" w:hAnsi="Cambria" w:cs="Cambria"/>
          <w:color w:val="000000"/>
          <w:sz w:val="28"/>
          <w:szCs w:val="28"/>
        </w:rPr>
        <w:t>Paper ID</w:t>
      </w:r>
    </w:p>
    <w:p w14:paraId="27AA840E" w14:textId="77777777" w:rsidR="004A3B27" w:rsidRDefault="004A3B27">
      <w:pPr>
        <w:tabs>
          <w:tab w:val="left" w:pos="2304"/>
        </w:tabs>
        <w:jc w:val="both"/>
        <w:rPr>
          <w:rFonts w:ascii="Cambria" w:eastAsia="Cambria" w:hAnsi="Cambria" w:cs="Cambria"/>
          <w:color w:val="000000"/>
          <w:sz w:val="24"/>
          <w:szCs w:val="24"/>
        </w:rPr>
      </w:pPr>
    </w:p>
    <w:p w14:paraId="5398CD99" w14:textId="77777777" w:rsidR="004A3B27" w:rsidRDefault="00000000">
      <w:pPr>
        <w:tabs>
          <w:tab w:val="left" w:pos="2304"/>
        </w:tabs>
        <w:rPr>
          <w:rFonts w:ascii="Cambria" w:eastAsia="Cambria" w:hAnsi="Cambria" w:cs="Cambria"/>
          <w:b/>
          <w:color w:val="000000"/>
          <w:sz w:val="32"/>
          <w:szCs w:val="32"/>
        </w:rPr>
      </w:pPr>
      <w:r>
        <w:rPr>
          <w:rFonts w:ascii="Cambria" w:eastAsia="Cambria" w:hAnsi="Cambria" w:cs="Cambria"/>
          <w:b/>
          <w:color w:val="000000"/>
          <w:sz w:val="32"/>
          <w:szCs w:val="32"/>
        </w:rPr>
        <w:t xml:space="preserve">1. Introduction </w:t>
      </w:r>
    </w:p>
    <w:p w14:paraId="3E248C98" w14:textId="77777777" w:rsidR="000613BB" w:rsidRDefault="005943B5">
      <w:pPr>
        <w:tabs>
          <w:tab w:val="left" w:pos="2304"/>
        </w:tabs>
        <w:spacing w:after="0"/>
        <w:rPr>
          <w:rFonts w:ascii="Cambria" w:eastAsia="Cambria" w:hAnsi="Cambria" w:cs="Cambria"/>
        </w:rPr>
      </w:pPr>
      <w:r w:rsidRPr="005943B5">
        <w:rPr>
          <w:rFonts w:ascii="Cambria" w:eastAsia="Cambria" w:hAnsi="Cambria" w:cs="Cambria"/>
        </w:rPr>
        <w:t xml:space="preserve">What happens when a shot misses? Ideally, a foul is drawn, sending the shooter to the free-throw line. If not, the ball becomes contested, presenting teams with a strategic dilemma: crash the boards or retreat on defense? Traditional shot charts, focusing solely on made baskets, fail to capture these crucial dynamics. </w:t>
      </w:r>
    </w:p>
    <w:p w14:paraId="7A78DFAE" w14:textId="77777777" w:rsidR="000613BB" w:rsidRDefault="000613BB">
      <w:pPr>
        <w:tabs>
          <w:tab w:val="left" w:pos="2304"/>
        </w:tabs>
        <w:spacing w:after="0"/>
        <w:rPr>
          <w:rFonts w:ascii="Cambria" w:eastAsia="Cambria" w:hAnsi="Cambria" w:cs="Cambria"/>
        </w:rPr>
      </w:pPr>
    </w:p>
    <w:p w14:paraId="2E3A06EA" w14:textId="1B3279D7" w:rsidR="004A3B27" w:rsidRDefault="005943B5">
      <w:pPr>
        <w:tabs>
          <w:tab w:val="left" w:pos="2304"/>
        </w:tabs>
        <w:spacing w:after="0"/>
        <w:rPr>
          <w:rFonts w:ascii="Cambria" w:eastAsia="Cambria" w:hAnsi="Cambria" w:cs="Cambria"/>
        </w:rPr>
      </w:pPr>
      <w:r w:rsidRPr="005943B5">
        <w:rPr>
          <w:rFonts w:ascii="Cambria" w:eastAsia="Cambria" w:hAnsi="Cambria" w:cs="Cambria"/>
        </w:rPr>
        <w:t>Recent advancements introduced true shot charts, incorporating expected free throw value and revealing an overvaluation of three-point shots in 'make-only' models</w:t>
      </w:r>
      <w:r>
        <w:rPr>
          <w:rFonts w:ascii="Cambria" w:eastAsia="Cambria" w:hAnsi="Cambria" w:cs="Cambria"/>
        </w:rPr>
        <w:t xml:space="preserve"> [1]</w:t>
      </w:r>
      <w:r w:rsidRPr="005943B5">
        <w:rPr>
          <w:rFonts w:ascii="Cambria" w:eastAsia="Cambria" w:hAnsi="Cambria" w:cs="Cambria"/>
        </w:rPr>
        <w:t>. Building on this progress, our paper introduces a probabilistic spatial rebounding model to propose a novel metric: Rebound Percentage Above Expected (RB% AE). This metric extends continuous true shot charting, providing additional game state context and offering a more comprehensive view of shot value in basketball analytics.</w:t>
      </w:r>
    </w:p>
    <w:p w14:paraId="42DF8FE1" w14:textId="77777777" w:rsidR="005943B5" w:rsidRDefault="005943B5">
      <w:pPr>
        <w:tabs>
          <w:tab w:val="left" w:pos="2304"/>
        </w:tabs>
        <w:spacing w:after="0"/>
        <w:rPr>
          <w:rFonts w:ascii="Cambria" w:eastAsia="Cambria" w:hAnsi="Cambria" w:cs="Cambria"/>
          <w:color w:val="000000"/>
        </w:rPr>
      </w:pPr>
    </w:p>
    <w:p w14:paraId="6EC980EF" w14:textId="436441BE" w:rsidR="005943B5" w:rsidRDefault="005943B5">
      <w:pPr>
        <w:tabs>
          <w:tab w:val="left" w:pos="2304"/>
        </w:tabs>
        <w:rPr>
          <w:rFonts w:ascii="Cambria" w:eastAsia="Cambria" w:hAnsi="Cambria" w:cs="Cambria"/>
          <w:b/>
          <w:color w:val="000000"/>
          <w:sz w:val="32"/>
          <w:szCs w:val="32"/>
        </w:rPr>
      </w:pPr>
      <w:r>
        <w:rPr>
          <w:rFonts w:ascii="Cambria" w:eastAsia="Cambria" w:hAnsi="Cambria" w:cs="Cambria"/>
          <w:b/>
          <w:color w:val="000000"/>
          <w:sz w:val="32"/>
          <w:szCs w:val="32"/>
        </w:rPr>
        <w:t>2</w:t>
      </w:r>
      <w:r w:rsidR="00000000">
        <w:rPr>
          <w:rFonts w:ascii="Cambria" w:eastAsia="Cambria" w:hAnsi="Cambria" w:cs="Cambria"/>
          <w:b/>
          <w:color w:val="000000"/>
          <w:sz w:val="32"/>
          <w:szCs w:val="32"/>
        </w:rPr>
        <w:t xml:space="preserve">. </w:t>
      </w:r>
      <w:r>
        <w:rPr>
          <w:rFonts w:ascii="Cambria" w:eastAsia="Cambria" w:hAnsi="Cambria" w:cs="Cambria"/>
          <w:b/>
          <w:color w:val="000000"/>
          <w:sz w:val="32"/>
          <w:szCs w:val="32"/>
        </w:rPr>
        <w:t xml:space="preserve">Data &amp; </w:t>
      </w:r>
      <w:r w:rsidR="00000000">
        <w:rPr>
          <w:rFonts w:ascii="Cambria" w:eastAsia="Cambria" w:hAnsi="Cambria" w:cs="Cambria"/>
          <w:b/>
          <w:color w:val="000000"/>
          <w:sz w:val="32"/>
          <w:szCs w:val="32"/>
        </w:rPr>
        <w:t>Methods</w:t>
      </w:r>
    </w:p>
    <w:p w14:paraId="0689D48D" w14:textId="63CD0415" w:rsidR="005943B5" w:rsidRDefault="005943B5">
      <w:pPr>
        <w:tabs>
          <w:tab w:val="left" w:pos="2304"/>
        </w:tabs>
        <w:spacing w:after="220"/>
        <w:rPr>
          <w:rFonts w:ascii="Cambria" w:eastAsia="Cambria" w:hAnsi="Cambria" w:cs="Cambria"/>
        </w:rPr>
      </w:pPr>
      <w:r>
        <w:rPr>
          <w:rFonts w:ascii="Cambria" w:eastAsia="Cambria" w:hAnsi="Cambria" w:cs="Cambria"/>
        </w:rPr>
        <w:t xml:space="preserve">This research is based </w:t>
      </w:r>
      <w:r w:rsidR="00277E2F">
        <w:rPr>
          <w:rFonts w:ascii="Cambria" w:eastAsia="Cambria" w:hAnsi="Cambria" w:cs="Cambria"/>
        </w:rPr>
        <w:t>center of mass tracking</w:t>
      </w:r>
      <w:r w:rsidR="00277E2F">
        <w:rPr>
          <w:rFonts w:ascii="Cambria" w:eastAsia="Cambria" w:hAnsi="Cambria" w:cs="Cambria"/>
        </w:rPr>
        <w:t xml:space="preserve"> from a</w:t>
      </w:r>
      <w:r>
        <w:rPr>
          <w:rFonts w:ascii="Cambria" w:eastAsia="Cambria" w:hAnsi="Cambria" w:cs="Cambria"/>
        </w:rPr>
        <w:t xml:space="preserve"> 10 game </w:t>
      </w:r>
      <w:r w:rsidR="00277E2F">
        <w:rPr>
          <w:rFonts w:ascii="Cambria" w:eastAsia="Cambria" w:hAnsi="Cambria" w:cs="Cambria"/>
        </w:rPr>
        <w:t>sample of the 2023-24 NBA season.</w:t>
      </w:r>
    </w:p>
    <w:p w14:paraId="7B3CACC9" w14:textId="610E49D3" w:rsidR="00277E2F" w:rsidRDefault="005943B5">
      <w:pPr>
        <w:tabs>
          <w:tab w:val="left" w:pos="2304"/>
        </w:tabs>
        <w:spacing w:after="220"/>
        <w:rPr>
          <w:rFonts w:ascii="Cambria" w:eastAsia="Cambria" w:hAnsi="Cambria" w:cs="Cambria"/>
        </w:rPr>
      </w:pPr>
      <w:r>
        <w:rPr>
          <w:rFonts w:ascii="Cambria" w:eastAsia="Cambria" w:hAnsi="Cambria" w:cs="Cambria"/>
        </w:rPr>
        <w:t>This research leverages two core techniques: Voroni diagrams and rebounds hexmaps [2,</w:t>
      </w:r>
      <w:r w:rsidR="00277E2F">
        <w:rPr>
          <w:rFonts w:ascii="Cambria" w:eastAsia="Cambria" w:hAnsi="Cambria" w:cs="Cambria"/>
        </w:rPr>
        <w:t xml:space="preserve"> </w:t>
      </w:r>
      <w:r>
        <w:rPr>
          <w:rFonts w:ascii="Cambria" w:eastAsia="Cambria" w:hAnsi="Cambria" w:cs="Cambria"/>
        </w:rPr>
        <w:t>3</w:t>
      </w:r>
      <w:r w:rsidR="00277E2F">
        <w:rPr>
          <w:rFonts w:ascii="Cambria" w:eastAsia="Cambria" w:hAnsi="Cambria" w:cs="Cambria"/>
        </w:rPr>
        <w:t xml:space="preserve">, </w:t>
      </w:r>
      <w:r>
        <w:rPr>
          <w:rFonts w:ascii="Cambria" w:eastAsia="Cambria" w:hAnsi="Cambria" w:cs="Cambria"/>
        </w:rPr>
        <w:t>4].</w:t>
      </w:r>
      <w:r w:rsidR="00277E2F">
        <w:rPr>
          <w:rFonts w:ascii="Cambria" w:eastAsia="Cambria" w:hAnsi="Cambria" w:cs="Cambria"/>
        </w:rPr>
        <w:t xml:space="preserve"> First, hexmap distributions of rebound locations are generated for all standard shot regions (left corner three, right elbow two, etc.). Next, </w:t>
      </w:r>
      <w:r>
        <w:rPr>
          <w:rFonts w:ascii="Cambria" w:eastAsia="Cambria" w:hAnsi="Cambria" w:cs="Cambria"/>
        </w:rPr>
        <w:t xml:space="preserve">Voroni cell diagrams are </w:t>
      </w:r>
      <w:r w:rsidR="00277E2F">
        <w:rPr>
          <w:rFonts w:ascii="Cambria" w:eastAsia="Cambria" w:hAnsi="Cambria" w:cs="Cambria"/>
        </w:rPr>
        <w:t>created</w:t>
      </w:r>
      <w:r>
        <w:rPr>
          <w:rFonts w:ascii="Cambria" w:eastAsia="Cambria" w:hAnsi="Cambria" w:cs="Cambria"/>
        </w:rPr>
        <w:t xml:space="preserve"> </w:t>
      </w:r>
      <w:r w:rsidR="00277E2F">
        <w:rPr>
          <w:rFonts w:ascii="Cambria" w:eastAsia="Cambria" w:hAnsi="Cambria" w:cs="Cambria"/>
        </w:rPr>
        <w:t>for the</w:t>
      </w:r>
      <w:r>
        <w:rPr>
          <w:rFonts w:ascii="Cambria" w:eastAsia="Cambria" w:hAnsi="Cambria" w:cs="Cambria"/>
        </w:rPr>
        <w:t xml:space="preserve"> players on the court at shot time</w:t>
      </w:r>
      <w:r w:rsidR="00277E2F">
        <w:rPr>
          <w:rFonts w:ascii="Cambria" w:eastAsia="Cambria" w:hAnsi="Cambria" w:cs="Cambria"/>
        </w:rPr>
        <w:t xml:space="preserve"> to assess their ‘real estate’ coverage. Finally, we overlay the coverage polygons with the rebound hexmaps to project a rebound probability for each player, and thus each team.</w:t>
      </w:r>
      <w:r w:rsidR="000613BB">
        <w:rPr>
          <w:rFonts w:ascii="Cambria" w:eastAsia="Cambria" w:hAnsi="Cambria" w:cs="Cambria"/>
        </w:rPr>
        <w:t xml:space="preserve"> When aggreated, a player’s actual rebounds are compared to his projections to create the RB% AE metric.</w:t>
      </w:r>
    </w:p>
    <w:p w14:paraId="70B6F43C" w14:textId="52BFE2B7" w:rsidR="00277E2F" w:rsidRDefault="00277E2F">
      <w:pPr>
        <w:tabs>
          <w:tab w:val="left" w:pos="2304"/>
        </w:tabs>
        <w:spacing w:after="220"/>
        <w:rPr>
          <w:rFonts w:ascii="Cambria" w:eastAsia="Cambria" w:hAnsi="Cambria" w:cs="Cambria"/>
        </w:rPr>
      </w:pPr>
      <w:r>
        <w:rPr>
          <w:rFonts w:ascii="Cambria" w:eastAsia="Cambria" w:hAnsi="Cambria" w:cs="Cambria"/>
        </w:rPr>
        <w:t xml:space="preserve">Once these projections have been created, we augment the average points </w:t>
      </w:r>
      <w:r w:rsidR="000613BB">
        <w:rPr>
          <w:rFonts w:ascii="Cambria" w:eastAsia="Cambria" w:hAnsi="Cambria" w:cs="Cambria"/>
        </w:rPr>
        <w:t xml:space="preserve">per possession (PPP) </w:t>
      </w:r>
      <w:r>
        <w:rPr>
          <w:rFonts w:ascii="Cambria" w:eastAsia="Cambria" w:hAnsi="Cambria" w:cs="Cambria"/>
        </w:rPr>
        <w:t xml:space="preserve">for shots following an offensive rebound, and add that to the expected free throw value given the foul rate for the shot location. This final augmented </w:t>
      </w:r>
      <w:r w:rsidR="000613BB">
        <w:rPr>
          <w:rFonts w:ascii="Cambria" w:eastAsia="Cambria" w:hAnsi="Cambria" w:cs="Cambria"/>
        </w:rPr>
        <w:t>PPP</w:t>
      </w:r>
      <w:r>
        <w:rPr>
          <w:rFonts w:ascii="Cambria" w:eastAsia="Cambria" w:hAnsi="Cambria" w:cs="Cambria"/>
        </w:rPr>
        <w:t xml:space="preserve"> is used to create the updated continous true shot charts.</w:t>
      </w:r>
    </w:p>
    <w:p w14:paraId="1691740B" w14:textId="117631E2" w:rsidR="004A3B27" w:rsidRDefault="00000000">
      <w:pPr>
        <w:tabs>
          <w:tab w:val="left" w:pos="2304"/>
        </w:tabs>
        <w:spacing w:after="220"/>
        <w:jc w:val="center"/>
      </w:pPr>
      <w:r>
        <w:lastRenderedPageBreak/>
        <w:t xml:space="preserve">  </w:t>
      </w:r>
      <w:r w:rsidR="00960DDB">
        <w:rPr>
          <w:noProof/>
        </w:rPr>
        <w:drawing>
          <wp:inline distT="0" distB="0" distL="0" distR="0" wp14:anchorId="7E64677E" wp14:editId="3EFA375A">
            <wp:extent cx="3799597" cy="4927600"/>
            <wp:effectExtent l="0" t="0" r="0" b="0"/>
            <wp:docPr id="692909624"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09624" name="Picture 1" descr="A screenshot of a gam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23908" cy="5088816"/>
                    </a:xfrm>
                    <a:prstGeom prst="rect">
                      <a:avLst/>
                    </a:prstGeom>
                  </pic:spPr>
                </pic:pic>
              </a:graphicData>
            </a:graphic>
          </wp:inline>
        </w:drawing>
      </w:r>
      <w:r>
        <w:t xml:space="preserve"> </w:t>
      </w:r>
    </w:p>
    <w:p w14:paraId="34229BDC" w14:textId="43B015D5" w:rsidR="00277E2F" w:rsidRPr="005943B5" w:rsidRDefault="00277E2F" w:rsidP="00277E2F">
      <w:pPr>
        <w:tabs>
          <w:tab w:val="left" w:pos="2304"/>
        </w:tabs>
        <w:spacing w:after="220"/>
        <w:rPr>
          <w:rFonts w:ascii="Cambria" w:eastAsia="Cambria" w:hAnsi="Cambria" w:cs="Cambria"/>
        </w:rPr>
      </w:pPr>
      <w:r>
        <w:rPr>
          <w:rFonts w:ascii="Cambria" w:eastAsia="Cambria" w:hAnsi="Cambria" w:cs="Cambria"/>
        </w:rPr>
        <w:t xml:space="preserve">The figure </w:t>
      </w:r>
      <w:r>
        <w:rPr>
          <w:rFonts w:ascii="Cambria" w:eastAsia="Cambria" w:hAnsi="Cambria" w:cs="Cambria"/>
        </w:rPr>
        <w:t>above</w:t>
      </w:r>
      <w:r>
        <w:rPr>
          <w:rFonts w:ascii="Cambria" w:eastAsia="Cambria" w:hAnsi="Cambria" w:cs="Cambria"/>
        </w:rPr>
        <w:t xml:space="preserve">  illustrates the overlay of spatial plots for an individual shot attempt.</w:t>
      </w:r>
    </w:p>
    <w:p w14:paraId="142B59A6" w14:textId="77777777" w:rsidR="004A3B27" w:rsidRDefault="00000000">
      <w:pPr>
        <w:tabs>
          <w:tab w:val="left" w:pos="2304"/>
        </w:tabs>
        <w:spacing w:after="220"/>
        <w:rPr>
          <w:rFonts w:ascii="Cambria" w:eastAsia="Cambria" w:hAnsi="Cambria" w:cs="Cambria"/>
          <w:b/>
          <w:color w:val="000000"/>
          <w:sz w:val="32"/>
          <w:szCs w:val="32"/>
        </w:rPr>
      </w:pPr>
      <w:r>
        <w:rPr>
          <w:rFonts w:ascii="Cambria" w:eastAsia="Cambria" w:hAnsi="Cambria" w:cs="Cambria"/>
          <w:b/>
          <w:color w:val="000000"/>
          <w:sz w:val="32"/>
          <w:szCs w:val="32"/>
        </w:rPr>
        <w:t>3. Results</w:t>
      </w:r>
    </w:p>
    <w:p w14:paraId="47E42A3B" w14:textId="6AB498A2" w:rsidR="00E744EE" w:rsidRDefault="00277E2F">
      <w:pPr>
        <w:tabs>
          <w:tab w:val="left" w:pos="2304"/>
        </w:tabs>
        <w:spacing w:after="220"/>
        <w:rPr>
          <w:rFonts w:ascii="Cambria" w:eastAsia="Cambria" w:hAnsi="Cambria" w:cs="Cambria"/>
        </w:rPr>
      </w:pPr>
      <w:r>
        <w:rPr>
          <w:rFonts w:ascii="Cambria" w:eastAsia="Cambria" w:hAnsi="Cambria" w:cs="Cambria"/>
        </w:rPr>
        <w:t>The core model showed strong predictive ability,</w:t>
      </w:r>
      <w:r w:rsidR="00E744EE">
        <w:rPr>
          <w:rFonts w:ascii="Cambria" w:eastAsia="Cambria" w:hAnsi="Cambria" w:cs="Cambria"/>
        </w:rPr>
        <w:t xml:space="preserve"> demonstrating a Brier score of 0.0767 and </w:t>
      </w:r>
      <w:r>
        <w:rPr>
          <w:rFonts w:ascii="Cambria" w:eastAsia="Cambria" w:hAnsi="Cambria" w:cs="Cambria"/>
        </w:rPr>
        <w:t>an</w:t>
      </w:r>
      <w:r w:rsidR="00E744EE">
        <w:rPr>
          <w:rFonts w:ascii="Cambria" w:eastAsia="Cambria" w:hAnsi="Cambria" w:cs="Cambria"/>
        </w:rPr>
        <w:t xml:space="preserve"> area under ROC curve</w:t>
      </w:r>
      <w:r>
        <w:rPr>
          <w:rFonts w:ascii="Cambria" w:eastAsia="Cambria" w:hAnsi="Cambria" w:cs="Cambria"/>
        </w:rPr>
        <w:t xml:space="preserve"> of .98. </w:t>
      </w:r>
      <w:r w:rsidR="00E744EE">
        <w:rPr>
          <w:rFonts w:ascii="Cambria" w:eastAsia="Cambria" w:hAnsi="Cambria" w:cs="Cambria"/>
        </w:rPr>
        <w:t>Remaining gaps could be slimmed by incorporating player biometrics or rebounding skills into the Voroni cell plot process.</w:t>
      </w:r>
    </w:p>
    <w:p w14:paraId="1F8259D1" w14:textId="313E8E41" w:rsidR="00277E2F" w:rsidRDefault="00277E2F">
      <w:pPr>
        <w:tabs>
          <w:tab w:val="left" w:pos="2304"/>
        </w:tabs>
        <w:spacing w:after="220"/>
        <w:rPr>
          <w:rFonts w:ascii="Cambria" w:eastAsia="Cambria" w:hAnsi="Cambria" w:cs="Cambria"/>
          <w:b/>
          <w:color w:val="000000"/>
          <w:sz w:val="32"/>
          <w:szCs w:val="32"/>
        </w:rPr>
      </w:pPr>
      <w:r>
        <w:rPr>
          <w:rFonts w:ascii="Cambria" w:eastAsia="Cambria" w:hAnsi="Cambria" w:cs="Cambria"/>
        </w:rPr>
        <w:t xml:space="preserve">The spatial nature of the model also restricts against the risk of overfitting with such a small sample. </w:t>
      </w:r>
      <w:r w:rsidR="00E744EE">
        <w:rPr>
          <w:rFonts w:ascii="Cambria" w:eastAsia="Cambria" w:hAnsi="Cambria" w:cs="Cambria"/>
        </w:rPr>
        <w:t>Additionally, when compared to traditional points produced and the free throw augmented true points produced, our ‘true impact’ points produced metric shows greater sensitivity to the dataset, as there are many more miss example in which no fould occurs.</w:t>
      </w:r>
    </w:p>
    <w:p w14:paraId="62072931" w14:textId="2D506EDF" w:rsidR="004A3B27" w:rsidRDefault="00960DDB" w:rsidP="00E744EE">
      <w:pPr>
        <w:tabs>
          <w:tab w:val="left" w:pos="2304"/>
        </w:tabs>
        <w:rPr>
          <w:rFonts w:ascii="Cambria" w:eastAsia="Cambria" w:hAnsi="Cambria" w:cs="Cambria"/>
        </w:rPr>
      </w:pPr>
      <w:r>
        <w:rPr>
          <w:rFonts w:ascii="Cambria" w:eastAsia="Cambria" w:hAnsi="Cambria" w:cs="Cambria"/>
          <w:noProof/>
        </w:rPr>
        <w:lastRenderedPageBreak/>
        <w:drawing>
          <wp:inline distT="0" distB="0" distL="0" distR="0" wp14:anchorId="133A59A5" wp14:editId="3A2F29FA">
            <wp:extent cx="5943600" cy="2183765"/>
            <wp:effectExtent l="0" t="0" r="0" b="635"/>
            <wp:docPr id="272167417"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67417" name="Picture 2" descr="A screenshot of a graph&#10;&#10;Description automatically generated"/>
                    <pic:cNvPicPr/>
                  </pic:nvPicPr>
                  <pic:blipFill rotWithShape="1">
                    <a:blip r:embed="rId7">
                      <a:extLst>
                        <a:ext uri="{28A0092B-C50C-407E-A947-70E740481C1C}">
                          <a14:useLocalDpi xmlns:a14="http://schemas.microsoft.com/office/drawing/2010/main" val="0"/>
                        </a:ext>
                      </a:extLst>
                    </a:blip>
                    <a:srcRect t="19253"/>
                    <a:stretch/>
                  </pic:blipFill>
                  <pic:spPr bwMode="auto">
                    <a:xfrm>
                      <a:off x="0" y="0"/>
                      <a:ext cx="5943600" cy="2183765"/>
                    </a:xfrm>
                    <a:prstGeom prst="rect">
                      <a:avLst/>
                    </a:prstGeom>
                    <a:ln>
                      <a:noFill/>
                    </a:ln>
                    <a:extLst>
                      <a:ext uri="{53640926-AAD7-44D8-BBD7-CCE9431645EC}">
                        <a14:shadowObscured xmlns:a14="http://schemas.microsoft.com/office/drawing/2010/main"/>
                      </a:ext>
                    </a:extLst>
                  </pic:spPr>
                </pic:pic>
              </a:graphicData>
            </a:graphic>
          </wp:inline>
        </w:drawing>
      </w:r>
    </w:p>
    <w:p w14:paraId="0F1FABB0" w14:textId="3EDFCE32" w:rsidR="00E744EE" w:rsidRDefault="00E744EE" w:rsidP="00E744EE">
      <w:pPr>
        <w:tabs>
          <w:tab w:val="left" w:pos="2304"/>
        </w:tabs>
        <w:rPr>
          <w:rFonts w:ascii="Cambria" w:eastAsia="Cambria" w:hAnsi="Cambria" w:cs="Cambria"/>
        </w:rPr>
      </w:pPr>
      <w:r>
        <w:rPr>
          <w:rFonts w:ascii="Cambria" w:eastAsia="Cambria" w:hAnsi="Cambria" w:cs="Cambria"/>
        </w:rPr>
        <w:t>The figure above shows the continuos shot chart styles of each model</w:t>
      </w:r>
      <w:r w:rsidR="000613BB">
        <w:rPr>
          <w:rFonts w:ascii="Cambria" w:eastAsia="Cambria" w:hAnsi="Cambria" w:cs="Cambria"/>
        </w:rPr>
        <w:t>. Red indicates higher expected value.</w:t>
      </w:r>
    </w:p>
    <w:p w14:paraId="47C417D7" w14:textId="77777777" w:rsidR="004A3B27" w:rsidRDefault="004A3B27">
      <w:pPr>
        <w:tabs>
          <w:tab w:val="left" w:pos="2304"/>
        </w:tabs>
        <w:spacing w:after="0"/>
        <w:rPr>
          <w:rFonts w:ascii="Cambria" w:eastAsia="Cambria" w:hAnsi="Cambria" w:cs="Cambria"/>
        </w:rPr>
      </w:pPr>
    </w:p>
    <w:p w14:paraId="48D3612E" w14:textId="77777777" w:rsidR="004A3B27" w:rsidRDefault="00000000">
      <w:pPr>
        <w:tabs>
          <w:tab w:val="left" w:pos="2304"/>
        </w:tabs>
        <w:spacing w:after="0"/>
        <w:rPr>
          <w:rFonts w:ascii="Cambria" w:eastAsia="Cambria" w:hAnsi="Cambria" w:cs="Cambria"/>
          <w:b/>
          <w:color w:val="000000"/>
          <w:sz w:val="32"/>
          <w:szCs w:val="32"/>
        </w:rPr>
      </w:pPr>
      <w:r>
        <w:rPr>
          <w:rFonts w:ascii="Cambria" w:eastAsia="Cambria" w:hAnsi="Cambria" w:cs="Cambria"/>
          <w:b/>
          <w:color w:val="000000"/>
          <w:sz w:val="32"/>
          <w:szCs w:val="32"/>
        </w:rPr>
        <w:t>4. Conclusion</w:t>
      </w:r>
    </w:p>
    <w:p w14:paraId="704405E3" w14:textId="77777777" w:rsidR="004A3B27" w:rsidRDefault="004A3B27">
      <w:pPr>
        <w:spacing w:after="0"/>
        <w:rPr>
          <w:rFonts w:ascii="Cambria" w:eastAsia="Cambria" w:hAnsi="Cambria" w:cs="Cambria"/>
          <w:color w:val="000000"/>
        </w:rPr>
      </w:pPr>
    </w:p>
    <w:p w14:paraId="0D143C7F" w14:textId="2D023425" w:rsidR="004A3B27" w:rsidRDefault="00E744EE">
      <w:pPr>
        <w:spacing w:after="0"/>
        <w:rPr>
          <w:rFonts w:ascii="Cambria" w:eastAsia="Cambria" w:hAnsi="Cambria" w:cs="Cambria"/>
        </w:rPr>
      </w:pPr>
      <w:r>
        <w:rPr>
          <w:rFonts w:ascii="Cambria" w:eastAsia="Cambria" w:hAnsi="Cambria" w:cs="Cambria"/>
        </w:rPr>
        <w:t xml:space="preserve">This research </w:t>
      </w:r>
      <w:r>
        <w:rPr>
          <w:rFonts w:ascii="Cambria" w:eastAsia="Cambria" w:hAnsi="Cambria" w:cs="Cambria"/>
        </w:rPr>
        <w:t xml:space="preserve">presents a novel and powerful rebounding metric whilst </w:t>
      </w:r>
      <w:r>
        <w:rPr>
          <w:rFonts w:ascii="Cambria" w:eastAsia="Cambria" w:hAnsi="Cambria" w:cs="Cambria"/>
        </w:rPr>
        <w:t>support</w:t>
      </w:r>
      <w:r>
        <w:rPr>
          <w:rFonts w:ascii="Cambria" w:eastAsia="Cambria" w:hAnsi="Cambria" w:cs="Cambria"/>
        </w:rPr>
        <w:t>ing</w:t>
      </w:r>
      <w:r>
        <w:rPr>
          <w:rFonts w:ascii="Cambria" w:eastAsia="Cambria" w:hAnsi="Cambria" w:cs="Cambria"/>
        </w:rPr>
        <w:t xml:space="preserve"> the overall conclusion that midrange shots are potentially undervalued </w:t>
      </w:r>
      <w:r>
        <w:rPr>
          <w:rFonts w:ascii="Cambria" w:eastAsia="Cambria" w:hAnsi="Cambria" w:cs="Cambria"/>
        </w:rPr>
        <w:t xml:space="preserve">in the modern game </w:t>
      </w:r>
      <w:r>
        <w:rPr>
          <w:rFonts w:ascii="Cambria" w:eastAsia="Cambria" w:hAnsi="Cambria" w:cs="Cambria"/>
        </w:rPr>
        <w:t>when you consider the secondary outcomes generated by missed shots. It does, however, suggest less value from these location</w:t>
      </w:r>
      <w:r>
        <w:rPr>
          <w:rFonts w:ascii="Cambria" w:eastAsia="Cambria" w:hAnsi="Cambria" w:cs="Cambria"/>
        </w:rPr>
        <w:t xml:space="preserve"> than when you look at only free throw expected value, indicating the complex and dynamic </w:t>
      </w:r>
      <w:r w:rsidR="000613BB">
        <w:rPr>
          <w:rFonts w:ascii="Cambria" w:eastAsia="Cambria" w:hAnsi="Cambria" w:cs="Cambria"/>
        </w:rPr>
        <w:t>role rebounding plays in impacting points.</w:t>
      </w:r>
    </w:p>
    <w:p w14:paraId="5C618969" w14:textId="77777777" w:rsidR="004A3B27" w:rsidRDefault="004A3B27">
      <w:pPr>
        <w:spacing w:after="0"/>
        <w:rPr>
          <w:rFonts w:ascii="Cambria" w:eastAsia="Cambria" w:hAnsi="Cambria" w:cs="Cambria"/>
        </w:rPr>
      </w:pPr>
    </w:p>
    <w:p w14:paraId="24E1609B" w14:textId="77777777" w:rsidR="004A3B27" w:rsidRDefault="004A3B27">
      <w:pPr>
        <w:tabs>
          <w:tab w:val="left" w:pos="2304"/>
        </w:tabs>
        <w:jc w:val="both"/>
        <w:rPr>
          <w:rFonts w:ascii="Cambria" w:eastAsia="Cambria" w:hAnsi="Cambria" w:cs="Cambria"/>
          <w:b/>
          <w:sz w:val="32"/>
          <w:szCs w:val="32"/>
        </w:rPr>
      </w:pPr>
    </w:p>
    <w:p w14:paraId="7543DD84" w14:textId="77777777" w:rsidR="004A3B27" w:rsidRDefault="004A3B27">
      <w:pPr>
        <w:tabs>
          <w:tab w:val="left" w:pos="2304"/>
        </w:tabs>
        <w:jc w:val="both"/>
        <w:rPr>
          <w:rFonts w:ascii="Cambria" w:eastAsia="Cambria" w:hAnsi="Cambria" w:cs="Cambria"/>
          <w:b/>
          <w:sz w:val="32"/>
          <w:szCs w:val="32"/>
        </w:rPr>
      </w:pPr>
    </w:p>
    <w:p w14:paraId="64B349EA" w14:textId="77777777" w:rsidR="000613BB" w:rsidRDefault="000613BB">
      <w:pPr>
        <w:tabs>
          <w:tab w:val="left" w:pos="2304"/>
        </w:tabs>
        <w:jc w:val="both"/>
        <w:rPr>
          <w:rFonts w:ascii="Cambria" w:eastAsia="Cambria" w:hAnsi="Cambria" w:cs="Cambria"/>
          <w:b/>
          <w:sz w:val="32"/>
          <w:szCs w:val="32"/>
        </w:rPr>
      </w:pPr>
    </w:p>
    <w:p w14:paraId="0072E18C" w14:textId="77777777" w:rsidR="000613BB" w:rsidRDefault="000613BB">
      <w:pPr>
        <w:tabs>
          <w:tab w:val="left" w:pos="2304"/>
        </w:tabs>
        <w:jc w:val="both"/>
        <w:rPr>
          <w:rFonts w:ascii="Cambria" w:eastAsia="Cambria" w:hAnsi="Cambria" w:cs="Cambria"/>
          <w:b/>
          <w:sz w:val="32"/>
          <w:szCs w:val="32"/>
        </w:rPr>
      </w:pPr>
    </w:p>
    <w:p w14:paraId="7E4BC17E" w14:textId="77777777" w:rsidR="000613BB" w:rsidRDefault="000613BB">
      <w:pPr>
        <w:tabs>
          <w:tab w:val="left" w:pos="2304"/>
        </w:tabs>
        <w:jc w:val="both"/>
        <w:rPr>
          <w:rFonts w:ascii="Cambria" w:eastAsia="Cambria" w:hAnsi="Cambria" w:cs="Cambria"/>
          <w:b/>
          <w:sz w:val="32"/>
          <w:szCs w:val="32"/>
        </w:rPr>
      </w:pPr>
    </w:p>
    <w:p w14:paraId="44A66B47" w14:textId="77777777" w:rsidR="000613BB" w:rsidRDefault="000613BB">
      <w:pPr>
        <w:tabs>
          <w:tab w:val="left" w:pos="2304"/>
        </w:tabs>
        <w:jc w:val="both"/>
        <w:rPr>
          <w:rFonts w:ascii="Cambria" w:eastAsia="Cambria" w:hAnsi="Cambria" w:cs="Cambria"/>
          <w:b/>
          <w:sz w:val="32"/>
          <w:szCs w:val="32"/>
        </w:rPr>
      </w:pPr>
    </w:p>
    <w:p w14:paraId="07FE635D" w14:textId="77777777" w:rsidR="000613BB" w:rsidRDefault="000613BB">
      <w:pPr>
        <w:tabs>
          <w:tab w:val="left" w:pos="2304"/>
        </w:tabs>
        <w:jc w:val="both"/>
        <w:rPr>
          <w:rFonts w:ascii="Cambria" w:eastAsia="Cambria" w:hAnsi="Cambria" w:cs="Cambria"/>
          <w:b/>
          <w:sz w:val="32"/>
          <w:szCs w:val="32"/>
        </w:rPr>
      </w:pPr>
    </w:p>
    <w:p w14:paraId="5AE86C96" w14:textId="77777777" w:rsidR="000613BB" w:rsidRDefault="000613BB">
      <w:pPr>
        <w:tabs>
          <w:tab w:val="left" w:pos="2304"/>
        </w:tabs>
        <w:jc w:val="both"/>
        <w:rPr>
          <w:rFonts w:ascii="Cambria" w:eastAsia="Cambria" w:hAnsi="Cambria" w:cs="Cambria"/>
          <w:b/>
          <w:sz w:val="32"/>
          <w:szCs w:val="32"/>
        </w:rPr>
      </w:pPr>
    </w:p>
    <w:p w14:paraId="46430924" w14:textId="77777777" w:rsidR="000613BB" w:rsidRDefault="000613BB">
      <w:pPr>
        <w:tabs>
          <w:tab w:val="left" w:pos="2304"/>
        </w:tabs>
        <w:jc w:val="both"/>
        <w:rPr>
          <w:rFonts w:ascii="Cambria" w:eastAsia="Cambria" w:hAnsi="Cambria" w:cs="Cambria"/>
          <w:b/>
          <w:sz w:val="32"/>
          <w:szCs w:val="32"/>
        </w:rPr>
      </w:pPr>
    </w:p>
    <w:p w14:paraId="0320D902" w14:textId="77777777" w:rsidR="000613BB" w:rsidRDefault="000613BB">
      <w:pPr>
        <w:tabs>
          <w:tab w:val="left" w:pos="2304"/>
        </w:tabs>
        <w:jc w:val="both"/>
        <w:rPr>
          <w:rFonts w:ascii="Cambria" w:eastAsia="Cambria" w:hAnsi="Cambria" w:cs="Cambria"/>
          <w:b/>
          <w:sz w:val="32"/>
          <w:szCs w:val="32"/>
        </w:rPr>
      </w:pPr>
    </w:p>
    <w:p w14:paraId="7731F00E" w14:textId="77777777" w:rsidR="000613BB" w:rsidRDefault="000613BB">
      <w:pPr>
        <w:tabs>
          <w:tab w:val="left" w:pos="2304"/>
        </w:tabs>
        <w:jc w:val="both"/>
        <w:rPr>
          <w:rFonts w:ascii="Cambria" w:eastAsia="Cambria" w:hAnsi="Cambria" w:cs="Cambria"/>
          <w:b/>
          <w:sz w:val="32"/>
          <w:szCs w:val="32"/>
        </w:rPr>
      </w:pPr>
    </w:p>
    <w:p w14:paraId="47960E88" w14:textId="77777777" w:rsidR="004A3B27" w:rsidRDefault="00000000">
      <w:pPr>
        <w:tabs>
          <w:tab w:val="left" w:pos="2304"/>
        </w:tabs>
        <w:jc w:val="both"/>
        <w:rPr>
          <w:rFonts w:ascii="Cambria" w:eastAsia="Cambria" w:hAnsi="Cambria" w:cs="Cambria"/>
          <w:color w:val="000000"/>
          <w:sz w:val="32"/>
          <w:szCs w:val="32"/>
        </w:rPr>
      </w:pPr>
      <w:r>
        <w:rPr>
          <w:rFonts w:ascii="Cambria" w:eastAsia="Cambria" w:hAnsi="Cambria" w:cs="Cambria"/>
          <w:b/>
          <w:color w:val="000000"/>
          <w:sz w:val="32"/>
          <w:szCs w:val="32"/>
        </w:rPr>
        <w:t>References</w:t>
      </w:r>
    </w:p>
    <w:p w14:paraId="62B861BA" w14:textId="77777777" w:rsidR="004A3B27" w:rsidRDefault="004A3B27">
      <w:pPr>
        <w:tabs>
          <w:tab w:val="left" w:pos="2304"/>
        </w:tabs>
        <w:jc w:val="both"/>
        <w:rPr>
          <w:rFonts w:ascii="Cambria" w:eastAsia="Cambria" w:hAnsi="Cambria" w:cs="Cambria"/>
          <w:color w:val="000000"/>
        </w:rPr>
      </w:pPr>
    </w:p>
    <w:p w14:paraId="50E0533A" w14:textId="72E62EE3" w:rsidR="00960DDB" w:rsidRPr="00960DDB" w:rsidRDefault="00D478FF" w:rsidP="00960DDB">
      <w:pPr>
        <w:numPr>
          <w:ilvl w:val="0"/>
          <w:numId w:val="1"/>
        </w:numPr>
        <w:tabs>
          <w:tab w:val="num" w:pos="720"/>
        </w:tabs>
        <w:spacing w:after="120"/>
        <w:rPr>
          <w:rFonts w:ascii="Cambria" w:eastAsia="Cambria" w:hAnsi="Cambria" w:cs="Cambria"/>
          <w:color w:val="000000"/>
          <w:sz w:val="24"/>
          <w:szCs w:val="24"/>
        </w:rPr>
      </w:pPr>
      <w:r>
        <w:rPr>
          <w:rFonts w:ascii="Cambria" w:eastAsia="Cambria" w:hAnsi="Cambria" w:cs="Cambria"/>
          <w:color w:val="000000"/>
          <w:sz w:val="24"/>
          <w:szCs w:val="24"/>
        </w:rPr>
        <w:t>Ehrlich, J &amp; Sanders, S.</w:t>
      </w:r>
      <w:r w:rsidR="00960DDB" w:rsidRPr="00960DDB">
        <w:rPr>
          <w:rFonts w:ascii="Cambria" w:eastAsia="Cambria" w:hAnsi="Cambria" w:cs="Cambria"/>
          <w:color w:val="000000"/>
          <w:sz w:val="24"/>
          <w:szCs w:val="24"/>
        </w:rPr>
        <w:t>. (</w:t>
      </w:r>
      <w:r>
        <w:rPr>
          <w:rFonts w:ascii="Cambria" w:eastAsia="Cambria" w:hAnsi="Cambria" w:cs="Cambria"/>
          <w:color w:val="000000"/>
          <w:sz w:val="24"/>
          <w:szCs w:val="24"/>
        </w:rPr>
        <w:t>2024</w:t>
      </w:r>
      <w:r w:rsidR="00960DDB" w:rsidRPr="00960DDB">
        <w:rPr>
          <w:rFonts w:ascii="Cambria" w:eastAsia="Cambria" w:hAnsi="Cambria" w:cs="Cambria"/>
          <w:color w:val="000000"/>
          <w:sz w:val="24"/>
          <w:szCs w:val="24"/>
        </w:rPr>
        <w:t xml:space="preserve">). </w:t>
      </w:r>
      <w:r w:rsidR="00960DDB" w:rsidRPr="00960DDB">
        <w:rPr>
          <w:rFonts w:ascii="Cambria" w:eastAsia="Cambria" w:hAnsi="Cambria" w:cs="Cambria"/>
          <w:b/>
          <w:bCs/>
          <w:color w:val="000000"/>
          <w:sz w:val="24"/>
          <w:szCs w:val="24"/>
        </w:rPr>
        <w:t>Estimating NBA Team Shot Selection Efficiency from Aggregations of True Continuous Shot Charts: A Generalized Additive Model Approach</w:t>
      </w:r>
      <w:r w:rsidR="00960DDB" w:rsidRPr="00960DDB">
        <w:rPr>
          <w:rFonts w:ascii="Cambria" w:eastAsia="Cambria" w:hAnsi="Cambria" w:cs="Cambria"/>
          <w:color w:val="000000"/>
          <w:sz w:val="24"/>
          <w:szCs w:val="24"/>
        </w:rPr>
        <w:t xml:space="preserve">. Sloan Sports Analytics Conference. Retrieved from </w:t>
      </w:r>
      <w:hyperlink r:id="rId8" w:history="1">
        <w:r w:rsidR="00960DDB" w:rsidRPr="00960DDB">
          <w:rPr>
            <w:rStyle w:val="Hyperlink"/>
            <w:rFonts w:ascii="Cambria" w:eastAsia="Cambria" w:hAnsi="Cambria" w:cs="Cambria"/>
            <w:sz w:val="24"/>
            <w:szCs w:val="24"/>
          </w:rPr>
          <w:t>https://www.sloansportsconference.com/research-papers/estimating-nba-team-shot-selection-efficienc</w:t>
        </w:r>
        <w:r w:rsidR="00960DDB" w:rsidRPr="00960DDB">
          <w:rPr>
            <w:rStyle w:val="Hyperlink"/>
            <w:rFonts w:ascii="Cambria" w:eastAsia="Cambria" w:hAnsi="Cambria" w:cs="Cambria"/>
            <w:sz w:val="24"/>
            <w:szCs w:val="24"/>
          </w:rPr>
          <w:t>y-from-aggregations-of-true-continuous-shot-charts-a-generalized-additive-model-approach</w:t>
        </w:r>
      </w:hyperlink>
    </w:p>
    <w:p w14:paraId="48E5BD39" w14:textId="77777777" w:rsidR="00960DDB" w:rsidRPr="00960DDB" w:rsidRDefault="00960DDB" w:rsidP="00960DDB">
      <w:pPr>
        <w:numPr>
          <w:ilvl w:val="0"/>
          <w:numId w:val="1"/>
        </w:numPr>
        <w:tabs>
          <w:tab w:val="num" w:pos="720"/>
        </w:tabs>
        <w:spacing w:after="120"/>
        <w:rPr>
          <w:rFonts w:ascii="Cambria" w:eastAsia="Cambria" w:hAnsi="Cambria" w:cs="Cambria"/>
          <w:color w:val="000000"/>
          <w:sz w:val="24"/>
          <w:szCs w:val="24"/>
        </w:rPr>
      </w:pPr>
      <w:r w:rsidRPr="00960DDB">
        <w:rPr>
          <w:rFonts w:ascii="Cambria" w:eastAsia="Cambria" w:hAnsi="Cambria" w:cs="Cambria"/>
          <w:color w:val="000000"/>
          <w:sz w:val="24"/>
          <w:szCs w:val="24"/>
        </w:rPr>
        <w:t xml:space="preserve">Cervone, D., D'Amour, A., Bornn, L., &amp; Goldsberry, K. (2016). </w:t>
      </w:r>
      <w:r w:rsidRPr="00960DDB">
        <w:rPr>
          <w:rFonts w:ascii="Cambria" w:eastAsia="Cambria" w:hAnsi="Cambria" w:cs="Cambria"/>
          <w:b/>
          <w:bCs/>
          <w:color w:val="000000"/>
          <w:sz w:val="24"/>
          <w:szCs w:val="24"/>
        </w:rPr>
        <w:t>A Multiresolution Stochastic Process Model for Predicting Basketball Possession Outcomes</w:t>
      </w:r>
      <w:r w:rsidRPr="00960DDB">
        <w:rPr>
          <w:rFonts w:ascii="Cambria" w:eastAsia="Cambria" w:hAnsi="Cambria" w:cs="Cambria"/>
          <w:color w:val="000000"/>
          <w:sz w:val="24"/>
          <w:szCs w:val="24"/>
        </w:rPr>
        <w:t xml:space="preserve">. Retrieved from </w:t>
      </w:r>
      <w:hyperlink r:id="rId9" w:history="1">
        <w:r w:rsidRPr="00960DDB">
          <w:rPr>
            <w:rStyle w:val="Hyperlink"/>
            <w:rFonts w:ascii="Cambria" w:eastAsia="Cambria" w:hAnsi="Cambria" w:cs="Cambria"/>
            <w:sz w:val="24"/>
            <w:szCs w:val="24"/>
          </w:rPr>
          <w:t>http://www.lukebornn.com/papers/cervone_ssac_2016.pdf</w:t>
        </w:r>
      </w:hyperlink>
    </w:p>
    <w:p w14:paraId="309915CA" w14:textId="708568E6" w:rsidR="00960DDB" w:rsidRPr="00960DDB" w:rsidRDefault="00D478FF" w:rsidP="00960DDB">
      <w:pPr>
        <w:numPr>
          <w:ilvl w:val="0"/>
          <w:numId w:val="1"/>
        </w:numPr>
        <w:tabs>
          <w:tab w:val="num" w:pos="720"/>
        </w:tabs>
        <w:spacing w:after="120"/>
        <w:rPr>
          <w:rFonts w:ascii="Cambria" w:eastAsia="Cambria" w:hAnsi="Cambria" w:cs="Cambria"/>
          <w:color w:val="000000"/>
          <w:sz w:val="24"/>
          <w:szCs w:val="24"/>
        </w:rPr>
      </w:pPr>
      <w:r w:rsidRPr="00D478FF">
        <w:rPr>
          <w:rFonts w:ascii="Cambria" w:eastAsia="Cambria" w:hAnsi="Cambria" w:cs="Cambria"/>
          <w:color w:val="000000"/>
          <w:sz w:val="24"/>
          <w:szCs w:val="24"/>
        </w:rPr>
        <w:t>Jacobs, J (2019).</w:t>
      </w:r>
      <w:r>
        <w:rPr>
          <w:rFonts w:ascii="Cambria" w:eastAsia="Cambria" w:hAnsi="Cambria" w:cs="Cambria"/>
          <w:b/>
          <w:bCs/>
          <w:color w:val="000000"/>
          <w:sz w:val="24"/>
          <w:szCs w:val="24"/>
        </w:rPr>
        <w:t xml:space="preserve"> </w:t>
      </w:r>
      <w:r w:rsidR="00960DDB" w:rsidRPr="00960DDB">
        <w:rPr>
          <w:rFonts w:ascii="Cambria" w:eastAsia="Cambria" w:hAnsi="Cambria" w:cs="Cambria"/>
          <w:b/>
          <w:bCs/>
          <w:color w:val="000000"/>
          <w:sz w:val="24"/>
          <w:szCs w:val="24"/>
        </w:rPr>
        <w:t>Offensive Crashing: Using Data to Understand and Optimize Offensive Rebounding</w:t>
      </w:r>
      <w:r w:rsidR="00960DDB" w:rsidRPr="00960DDB">
        <w:rPr>
          <w:rFonts w:ascii="Cambria" w:eastAsia="Cambria" w:hAnsi="Cambria" w:cs="Cambria"/>
          <w:color w:val="000000"/>
          <w:sz w:val="24"/>
          <w:szCs w:val="24"/>
        </w:rPr>
        <w:t xml:space="preserve">. Squared2020. Retrieved from </w:t>
      </w:r>
      <w:hyperlink r:id="rId10" w:history="1">
        <w:r w:rsidR="00960DDB" w:rsidRPr="00960DDB">
          <w:rPr>
            <w:rStyle w:val="Hyperlink"/>
            <w:rFonts w:ascii="Cambria" w:eastAsia="Cambria" w:hAnsi="Cambria" w:cs="Cambria"/>
            <w:sz w:val="24"/>
            <w:szCs w:val="24"/>
          </w:rPr>
          <w:t>https://</w:t>
        </w:r>
        <w:r w:rsidR="00960DDB" w:rsidRPr="00960DDB">
          <w:rPr>
            <w:rStyle w:val="Hyperlink"/>
            <w:rFonts w:ascii="Cambria" w:eastAsia="Cambria" w:hAnsi="Cambria" w:cs="Cambria"/>
            <w:sz w:val="24"/>
            <w:szCs w:val="24"/>
          </w:rPr>
          <w:t>s</w:t>
        </w:r>
        <w:r w:rsidR="00960DDB" w:rsidRPr="00960DDB">
          <w:rPr>
            <w:rStyle w:val="Hyperlink"/>
            <w:rFonts w:ascii="Cambria" w:eastAsia="Cambria" w:hAnsi="Cambria" w:cs="Cambria"/>
            <w:sz w:val="24"/>
            <w:szCs w:val="24"/>
          </w:rPr>
          <w:t>quared2020.com/2019/11/18/offensive-crashing/</w:t>
        </w:r>
      </w:hyperlink>
    </w:p>
    <w:p w14:paraId="7BE5B74D" w14:textId="11C70DAF" w:rsidR="00960DDB" w:rsidRPr="00960DDB" w:rsidRDefault="00D478FF" w:rsidP="00960DDB">
      <w:pPr>
        <w:numPr>
          <w:ilvl w:val="0"/>
          <w:numId w:val="1"/>
        </w:numPr>
        <w:tabs>
          <w:tab w:val="num" w:pos="720"/>
        </w:tabs>
        <w:spacing w:after="120"/>
        <w:rPr>
          <w:rFonts w:ascii="Cambria" w:eastAsia="Cambria" w:hAnsi="Cambria" w:cs="Cambria"/>
          <w:color w:val="000000"/>
          <w:sz w:val="24"/>
          <w:szCs w:val="24"/>
        </w:rPr>
      </w:pPr>
      <w:r w:rsidRPr="00D478FF">
        <w:rPr>
          <w:rFonts w:ascii="Cambria" w:eastAsia="Cambria" w:hAnsi="Cambria" w:cs="Cambria"/>
          <w:color w:val="000000"/>
          <w:sz w:val="24"/>
          <w:szCs w:val="24"/>
        </w:rPr>
        <w:t>Jacobs, J (2019).</w:t>
      </w:r>
      <w:r>
        <w:rPr>
          <w:rFonts w:ascii="Cambria" w:eastAsia="Cambria" w:hAnsi="Cambria" w:cs="Cambria"/>
          <w:color w:val="000000"/>
          <w:sz w:val="24"/>
          <w:szCs w:val="24"/>
        </w:rPr>
        <w:t xml:space="preserve"> </w:t>
      </w:r>
      <w:r w:rsidR="00960DDB" w:rsidRPr="00960DDB">
        <w:rPr>
          <w:rFonts w:ascii="Cambria" w:eastAsia="Cambria" w:hAnsi="Cambria" w:cs="Cambria"/>
          <w:b/>
          <w:bCs/>
          <w:color w:val="000000"/>
          <w:sz w:val="24"/>
          <w:szCs w:val="24"/>
        </w:rPr>
        <w:t>Extending Possessions: A Geometric Distribution Approach to Basketball Possessions</w:t>
      </w:r>
      <w:r w:rsidR="00960DDB" w:rsidRPr="00960DDB">
        <w:rPr>
          <w:rFonts w:ascii="Cambria" w:eastAsia="Cambria" w:hAnsi="Cambria" w:cs="Cambria"/>
          <w:color w:val="000000"/>
          <w:sz w:val="24"/>
          <w:szCs w:val="24"/>
        </w:rPr>
        <w:t xml:space="preserve">. Squared2020. Retrieved from </w:t>
      </w:r>
      <w:hyperlink r:id="rId11" w:history="1">
        <w:r w:rsidR="00960DDB" w:rsidRPr="00960DDB">
          <w:rPr>
            <w:rStyle w:val="Hyperlink"/>
            <w:rFonts w:ascii="Cambria" w:eastAsia="Cambria" w:hAnsi="Cambria" w:cs="Cambria"/>
            <w:sz w:val="24"/>
            <w:szCs w:val="24"/>
          </w:rPr>
          <w:t>https://squared2020.com/2019/11/27/extending-possessions-geometric-distribution/</w:t>
        </w:r>
      </w:hyperlink>
    </w:p>
    <w:p w14:paraId="0D5CEFC0" w14:textId="77777777" w:rsidR="004A3B27" w:rsidRDefault="004A3B27">
      <w:pPr>
        <w:spacing w:after="120"/>
        <w:ind w:left="640" w:hanging="640"/>
        <w:rPr>
          <w:rFonts w:ascii="Cambria" w:eastAsia="Cambria" w:hAnsi="Cambria" w:cs="Cambria"/>
          <w:color w:val="000000"/>
          <w:sz w:val="24"/>
          <w:szCs w:val="24"/>
        </w:rPr>
      </w:pPr>
    </w:p>
    <w:p w14:paraId="41664961" w14:textId="77777777" w:rsidR="004A3B27" w:rsidRDefault="004A3B27">
      <w:pPr>
        <w:spacing w:after="120"/>
        <w:ind w:left="640" w:hanging="640"/>
        <w:rPr>
          <w:rFonts w:ascii="Cambria" w:eastAsia="Cambria" w:hAnsi="Cambria" w:cs="Cambria"/>
          <w:color w:val="000000"/>
          <w:sz w:val="24"/>
          <w:szCs w:val="24"/>
        </w:rPr>
      </w:pPr>
    </w:p>
    <w:p w14:paraId="0C19E3A9" w14:textId="77777777" w:rsidR="004A3B27" w:rsidRDefault="004A3B27"/>
    <w:sectPr w:rsidR="004A3B2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moder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758CE"/>
    <w:multiLevelType w:val="hybridMultilevel"/>
    <w:tmpl w:val="2CBA538C"/>
    <w:lvl w:ilvl="0" w:tplc="0409000F">
      <w:start w:val="1"/>
      <w:numFmt w:val="decimal"/>
      <w:lvlText w:val="%1."/>
      <w:lvlJc w:val="left"/>
      <w:pPr>
        <w:ind w:left="360" w:hanging="360"/>
      </w:pPr>
      <w:rPr>
        <w:rFonts w:hint="default"/>
      </w:rPr>
    </w:lvl>
    <w:lvl w:ilvl="1" w:tplc="681C98AA" w:tentative="1">
      <w:start w:val="1"/>
      <w:numFmt w:val="bullet"/>
      <w:lvlText w:val="•"/>
      <w:lvlJc w:val="left"/>
      <w:pPr>
        <w:tabs>
          <w:tab w:val="num" w:pos="1080"/>
        </w:tabs>
        <w:ind w:left="1080" w:hanging="360"/>
      </w:pPr>
      <w:rPr>
        <w:rFonts w:ascii="Arial" w:hAnsi="Arial" w:hint="default"/>
      </w:rPr>
    </w:lvl>
    <w:lvl w:ilvl="2" w:tplc="53765DE4" w:tentative="1">
      <w:start w:val="1"/>
      <w:numFmt w:val="bullet"/>
      <w:lvlText w:val="•"/>
      <w:lvlJc w:val="left"/>
      <w:pPr>
        <w:tabs>
          <w:tab w:val="num" w:pos="1800"/>
        </w:tabs>
        <w:ind w:left="1800" w:hanging="360"/>
      </w:pPr>
      <w:rPr>
        <w:rFonts w:ascii="Arial" w:hAnsi="Arial" w:hint="default"/>
      </w:rPr>
    </w:lvl>
    <w:lvl w:ilvl="3" w:tplc="479457D4" w:tentative="1">
      <w:start w:val="1"/>
      <w:numFmt w:val="bullet"/>
      <w:lvlText w:val="•"/>
      <w:lvlJc w:val="left"/>
      <w:pPr>
        <w:tabs>
          <w:tab w:val="num" w:pos="2520"/>
        </w:tabs>
        <w:ind w:left="2520" w:hanging="360"/>
      </w:pPr>
      <w:rPr>
        <w:rFonts w:ascii="Arial" w:hAnsi="Arial" w:hint="default"/>
      </w:rPr>
    </w:lvl>
    <w:lvl w:ilvl="4" w:tplc="E5D4A31E" w:tentative="1">
      <w:start w:val="1"/>
      <w:numFmt w:val="bullet"/>
      <w:lvlText w:val="•"/>
      <w:lvlJc w:val="left"/>
      <w:pPr>
        <w:tabs>
          <w:tab w:val="num" w:pos="3240"/>
        </w:tabs>
        <w:ind w:left="3240" w:hanging="360"/>
      </w:pPr>
      <w:rPr>
        <w:rFonts w:ascii="Arial" w:hAnsi="Arial" w:hint="default"/>
      </w:rPr>
    </w:lvl>
    <w:lvl w:ilvl="5" w:tplc="2DA45496" w:tentative="1">
      <w:start w:val="1"/>
      <w:numFmt w:val="bullet"/>
      <w:lvlText w:val="•"/>
      <w:lvlJc w:val="left"/>
      <w:pPr>
        <w:tabs>
          <w:tab w:val="num" w:pos="3960"/>
        </w:tabs>
        <w:ind w:left="3960" w:hanging="360"/>
      </w:pPr>
      <w:rPr>
        <w:rFonts w:ascii="Arial" w:hAnsi="Arial" w:hint="default"/>
      </w:rPr>
    </w:lvl>
    <w:lvl w:ilvl="6" w:tplc="6892FEA0" w:tentative="1">
      <w:start w:val="1"/>
      <w:numFmt w:val="bullet"/>
      <w:lvlText w:val="•"/>
      <w:lvlJc w:val="left"/>
      <w:pPr>
        <w:tabs>
          <w:tab w:val="num" w:pos="4680"/>
        </w:tabs>
        <w:ind w:left="4680" w:hanging="360"/>
      </w:pPr>
      <w:rPr>
        <w:rFonts w:ascii="Arial" w:hAnsi="Arial" w:hint="default"/>
      </w:rPr>
    </w:lvl>
    <w:lvl w:ilvl="7" w:tplc="F18E7A1A" w:tentative="1">
      <w:start w:val="1"/>
      <w:numFmt w:val="bullet"/>
      <w:lvlText w:val="•"/>
      <w:lvlJc w:val="left"/>
      <w:pPr>
        <w:tabs>
          <w:tab w:val="num" w:pos="5400"/>
        </w:tabs>
        <w:ind w:left="5400" w:hanging="360"/>
      </w:pPr>
      <w:rPr>
        <w:rFonts w:ascii="Arial" w:hAnsi="Arial" w:hint="default"/>
      </w:rPr>
    </w:lvl>
    <w:lvl w:ilvl="8" w:tplc="BDB0A9C0" w:tentative="1">
      <w:start w:val="1"/>
      <w:numFmt w:val="bullet"/>
      <w:lvlText w:val="•"/>
      <w:lvlJc w:val="left"/>
      <w:pPr>
        <w:tabs>
          <w:tab w:val="num" w:pos="6120"/>
        </w:tabs>
        <w:ind w:left="6120" w:hanging="360"/>
      </w:pPr>
      <w:rPr>
        <w:rFonts w:ascii="Arial" w:hAnsi="Arial" w:hint="default"/>
      </w:rPr>
    </w:lvl>
  </w:abstractNum>
  <w:num w:numId="1" w16cid:durableId="17470659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3B27"/>
    <w:rsid w:val="000613BB"/>
    <w:rsid w:val="00277E2F"/>
    <w:rsid w:val="003E51C6"/>
    <w:rsid w:val="004A3B27"/>
    <w:rsid w:val="005943B5"/>
    <w:rsid w:val="00960DDB"/>
    <w:rsid w:val="00C46386"/>
    <w:rsid w:val="00D478FF"/>
    <w:rsid w:val="00E744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D140A"/>
  <w15:docId w15:val="{DCD2D345-9C4F-DD43-B86F-0A64F94F0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4-Accent1">
    <w:name w:val="List Table 4 Accent 1"/>
    <w:basedOn w:val="Table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character" w:styleId="Hyperlink">
    <w:name w:val="Hyperlink"/>
    <w:basedOn w:val="DefaultParagraphFont"/>
    <w:uiPriority w:val="99"/>
    <w:unhideWhenUsed/>
    <w:rsid w:val="00960DDB"/>
    <w:rPr>
      <w:color w:val="0563C1" w:themeColor="hyperlink"/>
      <w:u w:val="single"/>
    </w:rPr>
  </w:style>
  <w:style w:type="character" w:styleId="UnresolvedMention">
    <w:name w:val="Unresolved Mention"/>
    <w:basedOn w:val="DefaultParagraphFont"/>
    <w:uiPriority w:val="99"/>
    <w:semiHidden/>
    <w:unhideWhenUsed/>
    <w:rsid w:val="00960DDB"/>
    <w:rPr>
      <w:color w:val="605E5C"/>
      <w:shd w:val="clear" w:color="auto" w:fill="E1DFDD"/>
    </w:rPr>
  </w:style>
  <w:style w:type="character" w:styleId="FollowedHyperlink">
    <w:name w:val="FollowedHyperlink"/>
    <w:basedOn w:val="DefaultParagraphFont"/>
    <w:uiPriority w:val="99"/>
    <w:semiHidden/>
    <w:unhideWhenUsed/>
    <w:rsid w:val="00D478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7006568">
      <w:bodyDiv w:val="1"/>
      <w:marLeft w:val="0"/>
      <w:marRight w:val="0"/>
      <w:marTop w:val="0"/>
      <w:marBottom w:val="0"/>
      <w:divBdr>
        <w:top w:val="none" w:sz="0" w:space="0" w:color="auto"/>
        <w:left w:val="none" w:sz="0" w:space="0" w:color="auto"/>
        <w:bottom w:val="none" w:sz="0" w:space="0" w:color="auto"/>
        <w:right w:val="none" w:sz="0" w:space="0" w:color="auto"/>
      </w:divBdr>
      <w:divsChild>
        <w:div w:id="776674949">
          <w:marLeft w:val="446"/>
          <w:marRight w:val="0"/>
          <w:marTop w:val="0"/>
          <w:marBottom w:val="0"/>
          <w:divBdr>
            <w:top w:val="none" w:sz="0" w:space="0" w:color="auto"/>
            <w:left w:val="none" w:sz="0" w:space="0" w:color="auto"/>
            <w:bottom w:val="none" w:sz="0" w:space="0" w:color="auto"/>
            <w:right w:val="none" w:sz="0" w:space="0" w:color="auto"/>
          </w:divBdr>
        </w:div>
        <w:div w:id="1626815894">
          <w:marLeft w:val="446"/>
          <w:marRight w:val="0"/>
          <w:marTop w:val="0"/>
          <w:marBottom w:val="0"/>
          <w:divBdr>
            <w:top w:val="none" w:sz="0" w:space="0" w:color="auto"/>
            <w:left w:val="none" w:sz="0" w:space="0" w:color="auto"/>
            <w:bottom w:val="none" w:sz="0" w:space="0" w:color="auto"/>
            <w:right w:val="none" w:sz="0" w:space="0" w:color="auto"/>
          </w:divBdr>
        </w:div>
        <w:div w:id="1642954371">
          <w:marLeft w:val="446"/>
          <w:marRight w:val="0"/>
          <w:marTop w:val="0"/>
          <w:marBottom w:val="0"/>
          <w:divBdr>
            <w:top w:val="none" w:sz="0" w:space="0" w:color="auto"/>
            <w:left w:val="none" w:sz="0" w:space="0" w:color="auto"/>
            <w:bottom w:val="none" w:sz="0" w:space="0" w:color="auto"/>
            <w:right w:val="none" w:sz="0" w:space="0" w:color="auto"/>
          </w:divBdr>
        </w:div>
        <w:div w:id="897058987">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sloansportsconference.com/research-papers/estimating-nba-team-shot-selection-efficiency-from-aggregations-of-true-continuous-shot-charts-a-generalized-additive-model-approach"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squared2020.com/2019/11/27/extending-possessions-geometric-distribution/" TargetMode="External"/><Relationship Id="rId5" Type="http://schemas.openxmlformats.org/officeDocument/2006/relationships/webSettings" Target="webSettings.xml"/><Relationship Id="rId10" Type="http://schemas.openxmlformats.org/officeDocument/2006/relationships/hyperlink" Target="https://squared2020.com/2019/11/18/offensive-crashing/" TargetMode="External"/><Relationship Id="rId4" Type="http://schemas.openxmlformats.org/officeDocument/2006/relationships/settings" Target="settings.xml"/><Relationship Id="rId9" Type="http://schemas.openxmlformats.org/officeDocument/2006/relationships/hyperlink" Target="http://www.lukebornn.com/papers/cervone_ssac_201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NDkXm+urAdSvOMHLOzAdQ7pMEg==">CgMxLjA4AHIhMXlCUXo4azV2RFRMTjhKT1JmN3cxbHg5SzNBOGhBZllX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704</Words>
  <Characters>4015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Stephanos, Dembe Koi</dc:creator>
  <cp:lastModifiedBy>Alexander Powell</cp:lastModifiedBy>
  <cp:revision>2</cp:revision>
  <dcterms:created xsi:type="dcterms:W3CDTF">2024-10-02T03:34:00Z</dcterms:created>
  <dcterms:modified xsi:type="dcterms:W3CDTF">2024-10-02T03:34:00Z</dcterms:modified>
</cp:coreProperties>
</file>