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3FD402" w14:paraId="0CB70864" wp14:textId="2BF74B4D">
      <w:pPr>
        <w:tabs>
          <w:tab w:val="left" w:leader="none" w:pos="2304"/>
        </w:tabs>
        <w:spacing w:before="0" w:beforeAutospacing="off" w:after="0" w:afterAutospacing="off" w:line="259" w:lineRule="auto"/>
        <w:ind w:left="0" w:right="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83FD402" w:rsidR="35FEE06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Analyzing Success Factors for NBA Game ‘Personality’ Clusters</w:t>
      </w:r>
    </w:p>
    <w:p xmlns:wp14="http://schemas.microsoft.com/office/word/2010/wordml" w:rsidP="283FD402" w14:paraId="7859D20F" wp14:textId="3E5B4AFF">
      <w:pPr>
        <w:tabs>
          <w:tab w:val="left" w:leader="none" w:pos="2304"/>
        </w:tabs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83FD402" w14:paraId="69701C95" wp14:textId="72CE268B">
      <w:pPr>
        <w:tabs>
          <w:tab w:val="left" w:leader="none" w:pos="2304"/>
        </w:tabs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Basketball</w:t>
      </w:r>
    </w:p>
    <w:p xmlns:wp14="http://schemas.microsoft.com/office/word/2010/wordml" w:rsidP="283FD402" w14:paraId="47CC1A48" wp14:textId="1FB62EE0">
      <w:pPr>
        <w:tabs>
          <w:tab w:val="left" w:leader="none" w:pos="2304"/>
        </w:tabs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Paper ID</w:t>
      </w:r>
    </w:p>
    <w:p xmlns:wp14="http://schemas.microsoft.com/office/word/2010/wordml" w:rsidP="283FD402" w14:paraId="75133E5A" wp14:textId="2EB40A89">
      <w:pPr>
        <w:tabs>
          <w:tab w:val="left" w:leader="none" w:pos="2304"/>
        </w:tabs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3FD402" w14:paraId="6A043661" wp14:textId="42360141">
      <w:pPr>
        <w:pStyle w:val="Normal"/>
        <w:tabs>
          <w:tab w:val="left" w:leader="none" w:pos="2304"/>
        </w:tabs>
        <w:ind w:left="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83FD402" w:rsidR="1B3B64E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1. </w:t>
      </w:r>
      <w:r w:rsidRPr="283FD402" w:rsidR="35FEE06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Introduction</w:t>
      </w:r>
      <w:r w:rsidRPr="283FD402" w:rsidR="77FC986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283FD402" w14:paraId="1FE8C036" wp14:textId="4A413086">
      <w:pPr>
        <w:pStyle w:val="Normal"/>
        <w:tabs>
          <w:tab w:val="left" w:leader="none" w:pos="2304"/>
        </w:tabs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“This is </w:t>
      </w:r>
      <w:proofErr w:type="spellStart"/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gonna</w:t>
      </w:r>
      <w:proofErr w:type="spellEnd"/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 a slugfest.” - Nick Nurse, ahead of the Raptors 2022 Eastern Conference Playoff’s matchup </w:t>
      </w:r>
      <w:r w:rsidRPr="283FD402" w:rsidR="3C55B7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against the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76</w:t>
      </w:r>
      <w:r w:rsidRPr="283FD402" w:rsidR="1B60D47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ers</w:t>
      </w:r>
      <w:r w:rsidRPr="283FD402" w:rsidR="5B8E37B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3FD402" w:rsidR="038810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83FD402" w:rsidR="5431EBB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283FD402" w:rsidR="038810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283FD402" w:rsidR="19C0710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83FD402" w:rsidR="038810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3FD402" w:rsidR="7B3A7B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assertion touches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a conventional wisdom: NBA</w:t>
      </w:r>
      <w:r w:rsidRPr="283FD402" w:rsidR="567EAC2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games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have personalities of their own. In this paper, we use k-mean clustering </w:t>
      </w:r>
      <w:r w:rsidRPr="283FD402" w:rsidR="2FC9777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apriori rule analysis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examine advanced box scores from NBA games </w:t>
      </w:r>
      <w:r w:rsidRPr="283FD402" w:rsidR="7F9D459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these personality types</w:t>
      </w:r>
      <w:r w:rsidRPr="283FD402" w:rsidR="759D3F3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key success factors to winning </w:t>
      </w:r>
      <w:r w:rsidRPr="283FD402" w:rsidR="05F71B3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type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83FD402" w14:paraId="3BD8C740" wp14:textId="18134A29">
      <w:pPr>
        <w:pStyle w:val="Normal"/>
        <w:tabs>
          <w:tab w:val="left" w:leader="none" w:pos="2304"/>
        </w:tabs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83FD402" w14:paraId="5A74FD54" wp14:textId="4E7A2766">
      <w:pPr>
        <w:pStyle w:val="Normal"/>
        <w:tabs>
          <w:tab w:val="left" w:leader="none" w:pos="2304"/>
        </w:tabs>
        <w:ind w:left="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83FD402" w:rsidR="180F657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2. </w:t>
      </w:r>
      <w:r w:rsidRPr="283FD402" w:rsidR="35FEE06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Methods</w:t>
      </w:r>
    </w:p>
    <w:p xmlns:wp14="http://schemas.microsoft.com/office/word/2010/wordml" w:rsidP="283FD402" w14:paraId="5EBA26F4" wp14:textId="116A4581">
      <w:pPr>
        <w:tabs>
          <w:tab w:val="left" w:leader="none" w:pos="2304"/>
        </w:tabs>
        <w:spacing w:after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research is conducted using a pipeline with two phases: k-means clustering, and </w:t>
      </w:r>
      <w:proofErr w:type="spellStart"/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apriori</w:t>
      </w:r>
      <w:proofErr w:type="spellEnd"/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association mining, as illustrated </w:t>
      </w:r>
      <w:r w:rsidRPr="283FD402" w:rsidR="3D10841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Figure 1.</w:t>
      </w:r>
    </w:p>
    <w:p xmlns:wp14="http://schemas.microsoft.com/office/word/2010/wordml" w:rsidP="283FD402" w14:paraId="5BE73A3E" wp14:textId="6815359F">
      <w:pPr>
        <w:tabs>
          <w:tab w:val="left" w:leader="none" w:pos="2304"/>
        </w:tabs>
        <w:spacing w:after="220"/>
        <w:jc w:val="center"/>
      </w:pPr>
      <w:r w:rsidR="35FEE06D">
        <w:drawing>
          <wp:inline xmlns:wp14="http://schemas.microsoft.com/office/word/2010/wordprocessingDrawing" wp14:editId="5F97E307" wp14:anchorId="72C16F5B">
            <wp:extent cx="4572000" cy="828675"/>
            <wp:effectExtent l="0" t="0" r="0" b="0"/>
            <wp:docPr id="1071595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e1fab3e3a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3FD402" w14:paraId="30DE5F81" wp14:textId="4AEF0BA4">
      <w:pPr>
        <w:pStyle w:val="Normal"/>
        <w:tabs>
          <w:tab w:val="left" w:leader="none" w:pos="2304"/>
        </w:tabs>
        <w:spacing w:after="220"/>
        <w:jc w:val="left"/>
        <w:rPr>
          <w:rFonts w:ascii="Cambria" w:hAnsi="Cambria" w:eastAsia="Cambria" w:cs="Cambria"/>
        </w:rPr>
      </w:pPr>
      <w:r w:rsidRPr="283FD402" w:rsidR="7E5195B5">
        <w:rPr>
          <w:rFonts w:ascii="Cambria" w:hAnsi="Cambria" w:eastAsia="Cambria" w:cs="Cambria"/>
        </w:rPr>
        <w:t>Previous</w:t>
      </w:r>
      <w:r w:rsidRPr="283FD402" w:rsidR="7E5195B5">
        <w:rPr>
          <w:rFonts w:ascii="Cambria" w:hAnsi="Cambria" w:eastAsia="Cambria" w:cs="Cambria"/>
        </w:rPr>
        <w:t xml:space="preserve"> clustering research in the NBA has focused on play-action</w:t>
      </w:r>
      <w:r w:rsidRPr="283FD402" w:rsidR="7B19B7E8">
        <w:rPr>
          <w:rFonts w:ascii="Cambria" w:hAnsi="Cambria" w:eastAsia="Cambria" w:cs="Cambria"/>
        </w:rPr>
        <w:t xml:space="preserve"> </w:t>
      </w:r>
      <w:r w:rsidRPr="283FD402" w:rsidR="00CB0948">
        <w:rPr>
          <w:rFonts w:ascii="Cambria" w:hAnsi="Cambria" w:eastAsia="Cambria" w:cs="Cambria"/>
        </w:rPr>
        <w:t>[2]</w:t>
      </w:r>
      <w:r w:rsidRPr="283FD402" w:rsidR="7E5195B5">
        <w:rPr>
          <w:rFonts w:ascii="Cambria" w:hAnsi="Cambria" w:eastAsia="Cambria" w:cs="Cambria"/>
        </w:rPr>
        <w:t>, player archetypes</w:t>
      </w:r>
      <w:r w:rsidRPr="283FD402" w:rsidR="3BCB9708">
        <w:rPr>
          <w:rFonts w:ascii="Cambria" w:hAnsi="Cambria" w:eastAsia="Cambria" w:cs="Cambria"/>
        </w:rPr>
        <w:t xml:space="preserve"> </w:t>
      </w:r>
      <w:r w:rsidRPr="283FD402" w:rsidR="419F97A9">
        <w:rPr>
          <w:rFonts w:ascii="Cambria" w:hAnsi="Cambria" w:eastAsia="Cambria" w:cs="Cambria"/>
        </w:rPr>
        <w:t>[3]</w:t>
      </w:r>
      <w:r w:rsidRPr="283FD402" w:rsidR="7E5195B5">
        <w:rPr>
          <w:rFonts w:ascii="Cambria" w:hAnsi="Cambria" w:eastAsia="Cambria" w:cs="Cambria"/>
        </w:rPr>
        <w:t>, and historical eras</w:t>
      </w:r>
      <w:r w:rsidRPr="283FD402" w:rsidR="63FFA066">
        <w:rPr>
          <w:rFonts w:ascii="Cambria" w:hAnsi="Cambria" w:eastAsia="Cambria" w:cs="Cambria"/>
        </w:rPr>
        <w:t xml:space="preserve"> </w:t>
      </w:r>
      <w:r w:rsidRPr="283FD402" w:rsidR="28FAC787">
        <w:rPr>
          <w:rFonts w:ascii="Cambria" w:hAnsi="Cambria" w:eastAsia="Cambria" w:cs="Cambria"/>
        </w:rPr>
        <w:t>[4]</w:t>
      </w:r>
      <w:r w:rsidRPr="283FD402" w:rsidR="604B6D73">
        <w:rPr>
          <w:rFonts w:ascii="Cambria" w:hAnsi="Cambria" w:eastAsia="Cambria" w:cs="Cambria"/>
        </w:rPr>
        <w:t>. This is, to the best of our knowledge, the first examination of game personality cluster</w:t>
      </w:r>
      <w:r w:rsidRPr="283FD402" w:rsidR="4D76A7CF">
        <w:rPr>
          <w:rFonts w:ascii="Cambria" w:hAnsi="Cambria" w:eastAsia="Cambria" w:cs="Cambria"/>
        </w:rPr>
        <w:t>ing</w:t>
      </w:r>
      <w:r w:rsidRPr="283FD402" w:rsidR="604B6D73">
        <w:rPr>
          <w:rFonts w:ascii="Cambria" w:hAnsi="Cambria" w:eastAsia="Cambria" w:cs="Cambria"/>
        </w:rPr>
        <w:t>.</w:t>
      </w:r>
    </w:p>
    <w:p xmlns:wp14="http://schemas.microsoft.com/office/word/2010/wordml" w:rsidP="283FD402" w14:paraId="021A358D" wp14:textId="5987D243">
      <w:pPr>
        <w:tabs>
          <w:tab w:val="left" w:leader="none" w:pos="2304"/>
        </w:tabs>
        <w:spacing w:after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FD402" w:rsidR="35FEE06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Clustering</w:t>
      </w:r>
    </w:p>
    <w:p xmlns:wp14="http://schemas.microsoft.com/office/word/2010/wordml" w:rsidP="283FD402" w14:paraId="1C6E77CD" wp14:textId="3DB2F8E2">
      <w:pPr>
        <w:tabs>
          <w:tab w:val="left" w:leader="none" w:pos="2304"/>
        </w:tabs>
        <w:spacing w:before="0" w:beforeAutospacing="off" w:after="22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</w:t>
      </w:r>
      <w:r w:rsidRPr="283FD402" w:rsidR="4D40ACE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k-means clustering algorithm to group games u</w:t>
      </w:r>
      <w:r w:rsidRPr="283FD402" w:rsidR="58614B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sing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in-game statistics collected </w:t>
      </w:r>
      <w:r w:rsidRPr="283FD402" w:rsidR="6DC765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advanced box-scores from the 2014-2018 NBA regular seasons. </w:t>
      </w:r>
      <w:r w:rsidRPr="283FD402" w:rsidR="5C615B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Normalization </w:t>
      </w:r>
      <w:r w:rsidRPr="283FD402" w:rsidR="27C78B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</w:t>
      </w:r>
      <w:r w:rsidRPr="283FD402" w:rsidR="5C615B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performed on numeric features to avoid scale bias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83FD402" w:rsidR="582E76B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avoid redundancy, only entries for the </w:t>
      </w:r>
      <w:r w:rsidRPr="283FD402" w:rsidR="582E76B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home</w:t>
      </w:r>
      <w:r w:rsidRPr="283FD402" w:rsidR="582E76B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team </w:t>
      </w:r>
      <w:r w:rsidRPr="283FD402" w:rsidR="060C2AB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are </w:t>
      </w:r>
      <w:r w:rsidRPr="283FD402" w:rsidR="582E76B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considered.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Elbow plots and silhouette scores </w:t>
      </w:r>
      <w:r w:rsidRPr="283FD402" w:rsidR="4446352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suggest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 ideal cluster set of 4, </w:t>
      </w:r>
      <w:r w:rsidRPr="283FD402" w:rsidR="30170B9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labels </w:t>
      </w:r>
      <w:r w:rsidRPr="283FD402" w:rsidR="71AC4F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are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assigned to the box-score entries.</w:t>
      </w:r>
    </w:p>
    <w:p xmlns:wp14="http://schemas.microsoft.com/office/word/2010/wordml" w:rsidP="283FD402" w14:paraId="551DCBFF" wp14:textId="7AFE38EA">
      <w:pPr>
        <w:tabs>
          <w:tab w:val="left" w:leader="none" w:pos="2304"/>
        </w:tabs>
        <w:spacing w:before="0" w:beforeAutospacing="off" w:after="22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FD402" w:rsidR="35FEE06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Association Mining</w:t>
      </w:r>
    </w:p>
    <w:p xmlns:wp14="http://schemas.microsoft.com/office/word/2010/wordml" w:rsidP="283FD402" w14:paraId="18F49611" wp14:textId="02796860">
      <w:pPr>
        <w:pStyle w:val="Normal"/>
        <w:tabs>
          <w:tab w:val="left" w:leader="none" w:pos="2304"/>
        </w:tabs>
        <w:spacing w:after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our analysis, we </w:t>
      </w:r>
      <w:r w:rsidRPr="283FD402" w:rsidR="5BB860B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broke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each statistical category into quantiles. We then created a truth-table where the rows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individual games in the box-score, and the columns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Boolean values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indicating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whether the quantile threshold for that statistical category</w:t>
      </w:r>
      <w:r w:rsidRPr="283FD402" w:rsidR="4DC9818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was overcome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83FD402" w:rsidR="07161D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embedded data was passed per cluster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the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apriori algorithm</w:t>
      </w:r>
      <w:r w:rsidRPr="283FD402" w:rsidR="0A0F29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3FD402" w:rsidR="671ED41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283FD402" w:rsidR="671ED41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determine</w:t>
      </w:r>
      <w:r w:rsidRPr="283FD402" w:rsidR="671ED41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which success factors</w:t>
      </w:r>
      <w:r w:rsidRPr="283FD402" w:rsidR="521029C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most impacted winning</w:t>
      </w:r>
      <w:r w:rsidRPr="283FD402" w:rsidR="671ED41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83FD402" w14:paraId="47BADDEA" wp14:textId="4682235C">
      <w:pPr>
        <w:pStyle w:val="Normal"/>
        <w:tabs>
          <w:tab w:val="left" w:leader="none" w:pos="2304"/>
        </w:tabs>
        <w:spacing w:after="220"/>
        <w:ind w:left="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83FD402" w:rsidR="601D57F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3. </w:t>
      </w:r>
      <w:r w:rsidRPr="283FD402" w:rsidR="35FEE06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Results</w:t>
      </w:r>
    </w:p>
    <w:p xmlns:wp14="http://schemas.microsoft.com/office/word/2010/wordml" w:rsidP="283FD402" w14:paraId="239A1063" wp14:textId="55C1D32A">
      <w:pPr>
        <w:tabs>
          <w:tab w:val="left" w:leader="none" w:pos="2304"/>
        </w:tabs>
        <w:spacing w:after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FD402" w:rsidR="35FEE06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Clustering</w:t>
      </w:r>
    </w:p>
    <w:p xmlns:wp14="http://schemas.microsoft.com/office/word/2010/wordml" w:rsidP="283FD402" w14:paraId="6C95EDB5" wp14:textId="29E9BE73">
      <w:pPr>
        <w:tabs>
          <w:tab w:val="left" w:leader="none" w:pos="2304"/>
        </w:tabs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four resulting game clusters were then condensed into feature averages and compared to assess the ‘personality’ of each. We then associated the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trends</w:t>
      </w:r>
      <w:r w:rsidRPr="283FD402" w:rsidR="7161BBE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each to </w:t>
      </w:r>
      <w:r w:rsidRPr="283FD402" w:rsidR="4F19225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one of four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colloquial label</w:t>
      </w:r>
      <w:r w:rsidRPr="283FD402" w:rsidR="1F16D77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the NBA vernacular</w:t>
      </w:r>
      <w:r w:rsidRPr="283FD402" w:rsidR="20E4F8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283FD402" w:rsidR="2172758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track meet, shooting </w:t>
      </w:r>
      <w:r w:rsidRPr="283FD402" w:rsidR="2172758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clinic</w:t>
      </w:r>
      <w:r w:rsidRPr="283FD402" w:rsidR="2172758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blowout, slug fest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83FD402" w:rsidR="6F92CF9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Notably, three of the four </w:t>
      </w:r>
      <w:r w:rsidRPr="283FD402" w:rsidR="424EA77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clusters</w:t>
      </w:r>
      <w:r w:rsidRPr="283FD402" w:rsidR="6F92CF9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include a positive </w:t>
      </w:r>
      <w:r w:rsidRPr="283FD402" w:rsidR="0C61BD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scoring margin, lending credence to the theory of home court advantage. </w:t>
      </w:r>
      <w:r w:rsidRPr="283FD402" w:rsidR="6625F3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Table 1 </w:t>
      </w:r>
      <w:r w:rsidRPr="283FD402" w:rsidR="6625F3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3FD402" w:rsidR="2FECC4C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feature summar</w:t>
      </w:r>
      <w:r w:rsidRPr="283FD402" w:rsidR="59D0270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ie</w:t>
      </w:r>
      <w:r w:rsidRPr="283FD402" w:rsidR="7A33496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83FD402" w:rsidR="307CF5E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3FD402" w:rsidR="373BC47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home and away teams </w:t>
      </w:r>
      <w:r w:rsidRPr="283FD402" w:rsidR="307CF5E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 each</w:t>
      </w:r>
      <w:r w:rsidRPr="283FD402" w:rsidR="4F01D0D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cluster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005"/>
        <w:gridCol w:w="1244"/>
        <w:gridCol w:w="1110"/>
        <w:gridCol w:w="1095"/>
        <w:gridCol w:w="1140"/>
        <w:gridCol w:w="1095"/>
        <w:gridCol w:w="1140"/>
      </w:tblGrid>
      <w:tr w:rsidR="283FD402" w:rsidTr="283FD402" w14:paraId="0B830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5C0A4A0C" w:rsidP="283FD402" w:rsidRDefault="5C0A4A0C" w14:paraId="070725BA" w14:textId="6608436D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83FD402" w:rsidR="5C0A4A0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Cluster Label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</w:tcPr>
          <w:p w:rsidR="5C0A4A0C" w:rsidP="283FD402" w:rsidRDefault="5C0A4A0C" w14:paraId="42EF0FCC" w14:textId="6268BD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83FD402" w:rsidR="5C0A4A0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Score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4" w:type="dxa"/>
            <w:tcMar/>
          </w:tcPr>
          <w:p w:rsidR="5C0A4A0C" w:rsidP="283FD402" w:rsidRDefault="5C0A4A0C" w14:paraId="68F0FBA1" w14:textId="2D962B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83FD402" w:rsidR="5C0A4A0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Field Goals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5C0A4A0C" w:rsidP="283FD402" w:rsidRDefault="5C0A4A0C" w14:paraId="6EF347C9" w14:textId="26C12CB0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83FD402" w:rsidR="5C0A4A0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3 Point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5C0A4A0C" w:rsidP="283FD402" w:rsidRDefault="5C0A4A0C" w14:paraId="5DAD70B7" w14:textId="151954F4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83FD402" w:rsidR="5C0A4A0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Assist</w:t>
            </w:r>
            <w:r w:rsidRPr="283FD402" w:rsidR="4DEA2C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0E4D8ACD" w:rsidP="283FD402" w:rsidRDefault="0E4D8ACD" w14:paraId="4FE2A00E" w14:textId="584CC855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83FD402" w:rsidR="0E4D8AC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Boards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5C0A4A0C" w:rsidP="283FD402" w:rsidRDefault="5C0A4A0C" w14:paraId="1598734E" w14:textId="7D3D6406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83FD402" w:rsidR="5C0A4A0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Fouls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2B26C4E2" w:rsidP="283FD402" w:rsidRDefault="2B26C4E2" w14:paraId="4E1C5955" w14:textId="21F1A8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3FD402" w:rsidR="2B26C4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Win </w:t>
            </w:r>
            <w:r w:rsidRPr="283FD402" w:rsidR="666A866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%</w:t>
            </w:r>
          </w:p>
        </w:tc>
      </w:tr>
      <w:tr w:rsidR="283FD402" w:rsidTr="283FD402" w14:paraId="222C8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5C0A4A0C" w:rsidP="283FD402" w:rsidRDefault="5C0A4A0C" w14:paraId="0DFD628C" w14:textId="58523DC7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83FD402" w:rsidR="5C0A4A0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‘</w:t>
            </w:r>
            <w:r w:rsidRPr="283FD402" w:rsidR="3D5F158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Track Meet</w:t>
            </w:r>
            <w:r w:rsidRPr="283FD402" w:rsidR="5C0A4A0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</w:tcPr>
          <w:p w:rsidR="5372EFE1" w:rsidP="283FD402" w:rsidRDefault="5372EFE1" w14:paraId="443B94B9" w14:textId="651DC7B3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5372EF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113-112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4" w:type="dxa"/>
            <w:tcMar/>
          </w:tcPr>
          <w:p w:rsidR="7E50356F" w:rsidP="283FD402" w:rsidRDefault="7E50356F" w14:paraId="5B59DC25" w14:textId="363C182F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7E50356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40</w:t>
            </w:r>
            <w:r w:rsidRPr="283FD402" w:rsidR="29BD4CC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  <w:r w:rsidRPr="283FD402" w:rsidR="3B57106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  <w:r w:rsidRPr="283FD402" w:rsidR="458633A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</w:t>
            </w:r>
            <w:r w:rsidRPr="283FD402" w:rsidR="144ACB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39.8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5704BD" w:rsidP="283FD402" w:rsidRDefault="3C5704BD" w14:paraId="5B443588" w14:textId="4A0CF6BA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3C5704B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.36</w:t>
            </w:r>
            <w:r w:rsidRPr="283FD402" w:rsidR="6F47028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  <w:r w:rsidRPr="283FD402" w:rsidR="458633A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-.3</w:t>
            </w:r>
            <w:r w:rsidRPr="283FD402" w:rsidR="773B77D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10A8E1D" w:rsidP="283FD402" w:rsidRDefault="710A8E1D" w14:paraId="03F05E08" w14:textId="3EA5B550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710A8E1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23</w:t>
            </w:r>
            <w:r w:rsidRPr="283FD402" w:rsidR="19AC353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.4</w:t>
            </w:r>
            <w:r w:rsidRPr="283FD402" w:rsidR="69BB6D3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-2</w:t>
            </w:r>
            <w:r w:rsidRPr="283FD402" w:rsidR="61823F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729DE485" w:rsidP="283FD402" w:rsidRDefault="729DE485" w14:paraId="34FB3D95" w14:textId="48503439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729DE4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44.6-</w:t>
            </w:r>
            <w:r w:rsidRPr="283FD402" w:rsidR="59E1A53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43.7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413495FF" w:rsidP="283FD402" w:rsidRDefault="413495FF" w14:paraId="7B381C47" w14:textId="32867611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413495F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  <w:r w:rsidRPr="283FD402" w:rsidR="2C91AF8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3.6</w:t>
            </w:r>
            <w:r w:rsidRPr="283FD402" w:rsidR="413495F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</w:t>
            </w:r>
            <w:r w:rsidRPr="283FD402" w:rsidR="2BCE37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24</w:t>
            </w:r>
            <w:r w:rsidRPr="283FD402" w:rsidR="68CE7C1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2B78BDDA" w:rsidP="283FD402" w:rsidRDefault="2B78BDDA" w14:paraId="3AD957AD" w14:textId="052A8AB4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2B78BDD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.561-.439</w:t>
            </w:r>
          </w:p>
        </w:tc>
      </w:tr>
      <w:tr w:rsidR="283FD402" w:rsidTr="283FD402" w14:paraId="79E956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5C0A4A0C" w:rsidP="283FD402" w:rsidRDefault="5C0A4A0C" w14:paraId="77969F1E" w14:textId="39ADC20A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83FD402" w:rsidR="5C0A4A0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‘Shoot</w:t>
            </w:r>
            <w:r w:rsidRPr="283FD402" w:rsidR="4FFF9E0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ing Clinic</w:t>
            </w:r>
            <w:r w:rsidRPr="283FD402" w:rsidR="5C0A4A0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</w:tcPr>
          <w:p w:rsidR="41A19867" w:rsidP="283FD402" w:rsidRDefault="41A19867" w14:paraId="4FE0E886" w14:textId="1E9BF007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41A198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102-111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4" w:type="dxa"/>
            <w:tcMar/>
          </w:tcPr>
          <w:p w:rsidR="2841B1FB" w:rsidP="283FD402" w:rsidRDefault="2841B1FB" w14:paraId="2D7E762A" w14:textId="6B0FED39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2841B1F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38</w:t>
            </w:r>
            <w:r w:rsidRPr="283FD402" w:rsidR="2C3C03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.2</w:t>
            </w:r>
            <w:r w:rsidRPr="283FD402" w:rsidR="4A12EBC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-42</w:t>
            </w:r>
            <w:r w:rsidRPr="283FD402" w:rsidR="7F9A15B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A708AD0" w:rsidP="283FD402" w:rsidRDefault="3A708AD0" w14:paraId="635DEB03" w14:textId="51A2B248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3A708A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.34</w:t>
            </w:r>
            <w:r w:rsidRPr="283FD402" w:rsidR="0CB68F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  <w:r w:rsidRPr="283FD402" w:rsidR="71BF377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-.4</w:t>
            </w:r>
            <w:r w:rsidRPr="283FD402" w:rsidR="392BF13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BC19EFD" w:rsidP="283FD402" w:rsidRDefault="7BC19EFD" w14:paraId="4531D616" w14:textId="534D367A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7BC19EF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22</w:t>
            </w:r>
            <w:r w:rsidRPr="283FD402" w:rsidR="3BF80F3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.1</w:t>
            </w:r>
            <w:r w:rsidRPr="283FD402" w:rsidR="6BA5A36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-26</w:t>
            </w:r>
            <w:r w:rsidRPr="283FD402" w:rsidR="22BE427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1DEECBFF" w:rsidP="283FD402" w:rsidRDefault="1DEECBFF" w14:paraId="3230B316" w14:textId="61F28334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1DEECBF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40.7</w:t>
            </w:r>
            <w:r w:rsidRPr="283FD402" w:rsidR="50C8EC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</w:t>
            </w:r>
            <w:r w:rsidRPr="283FD402" w:rsidR="75598AB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42.5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58DE7EC" w:rsidP="283FD402" w:rsidRDefault="658DE7EC" w14:paraId="6F885093" w14:textId="0844208F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658DE7E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  <w:r w:rsidRPr="283FD402" w:rsidR="5BEC41D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7.8</w:t>
            </w:r>
            <w:r w:rsidRPr="283FD402" w:rsidR="658DE7E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</w:t>
            </w:r>
            <w:r w:rsidRPr="283FD402" w:rsidR="5B4803B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19.5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05F7A2B6" w:rsidP="283FD402" w:rsidRDefault="05F7A2B6" w14:paraId="22B58E9D" w14:textId="069ECED8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05F7A2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.228-.772</w:t>
            </w:r>
          </w:p>
        </w:tc>
      </w:tr>
      <w:tr w:rsidR="283FD402" w:rsidTr="283FD402" w14:paraId="65FB0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5C0A4A0C" w:rsidP="283FD402" w:rsidRDefault="5C0A4A0C" w14:paraId="40F22E76" w14:textId="0793C850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83FD402" w:rsidR="5C0A4A0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‘</w:t>
            </w:r>
            <w:r w:rsidRPr="283FD402" w:rsidR="1D1ABA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Blowout</w:t>
            </w:r>
            <w:r w:rsidRPr="283FD402" w:rsidR="5C0A4A0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</w:tcPr>
          <w:p w:rsidR="6EEA7B36" w:rsidP="283FD402" w:rsidRDefault="6EEA7B36" w14:paraId="52A0BBD5" w14:textId="725A53F8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6EEA7B3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114-99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4" w:type="dxa"/>
            <w:tcMar/>
          </w:tcPr>
          <w:p w:rsidR="3EE236A3" w:rsidP="283FD402" w:rsidRDefault="3EE236A3" w14:paraId="598D05DE" w14:textId="3E765D43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3EE236A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  <w:r w:rsidRPr="283FD402" w:rsidR="4023F1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3.7</w:t>
            </w:r>
            <w:r w:rsidRPr="283FD402" w:rsidR="1077DC2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-37</w:t>
            </w:r>
            <w:r w:rsidRPr="283FD402" w:rsidR="4EFAB63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49DDFF7" w:rsidP="283FD402" w:rsidRDefault="449DDFF7" w14:paraId="5CC9B841" w14:textId="53E5F7E5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449DDFF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.43</w:t>
            </w:r>
            <w:r w:rsidRPr="283FD402" w:rsidR="75202BA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  <w:r w:rsidRPr="283FD402" w:rsidR="1AD5B4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-.3</w:t>
            </w:r>
            <w:r w:rsidRPr="283FD402" w:rsidR="21587D2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BC19EFD" w:rsidP="283FD402" w:rsidRDefault="7BC19EFD" w14:paraId="32B1BDB7" w14:textId="44198A02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7BC19EF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  <w:r w:rsidRPr="283FD402" w:rsidR="627F536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7.9</w:t>
            </w:r>
            <w:r w:rsidRPr="283FD402" w:rsidR="425848C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-21</w:t>
            </w:r>
            <w:r w:rsidRPr="283FD402" w:rsidR="3AF1C88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6D5F777F" w:rsidP="283FD402" w:rsidRDefault="6D5F777F" w14:paraId="720C9606" w14:textId="0E89DDAF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6D5F77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44.6</w:t>
            </w:r>
            <w:r w:rsidRPr="283FD402" w:rsidR="50C8ECE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</w:t>
            </w:r>
            <w:r w:rsidRPr="283FD402" w:rsidR="11D1577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560E8374" w:rsidP="283FD402" w:rsidRDefault="560E8374" w14:paraId="0038F91C" w14:textId="50A4AF16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560E837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  <w:r w:rsidRPr="283FD402" w:rsidR="7D8149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8.7</w:t>
            </w:r>
            <w:r w:rsidRPr="283FD402" w:rsidR="560E837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</w:t>
            </w:r>
            <w:r w:rsidRPr="283FD402" w:rsidR="7144249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  <w:r w:rsidRPr="283FD402" w:rsidR="45EC1DF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7.9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59DA4111" w:rsidP="283FD402" w:rsidRDefault="59DA4111" w14:paraId="42AAC51F" w14:textId="548EF75F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59DA411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.932</w:t>
            </w:r>
            <w:r w:rsidRPr="283FD402" w:rsidR="2FA074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-.068</w:t>
            </w:r>
          </w:p>
        </w:tc>
      </w:tr>
      <w:tr w:rsidR="283FD402" w:rsidTr="283FD402" w14:paraId="75A36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5C0A4A0C" w:rsidP="283FD402" w:rsidRDefault="5C0A4A0C" w14:paraId="1BD6021E" w14:textId="5C555CED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83FD402" w:rsidR="5C0A4A0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en-US"/>
              </w:rPr>
              <w:t>‘Slug Fest’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</w:tcPr>
          <w:p w:rsidR="7D87CB11" w:rsidP="283FD402" w:rsidRDefault="7D87CB11" w14:paraId="150B8314" w14:textId="682535FC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7D87CB1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95-93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4" w:type="dxa"/>
            <w:tcMar/>
          </w:tcPr>
          <w:p w:rsidR="3E0F86A6" w:rsidP="283FD402" w:rsidRDefault="3E0F86A6" w14:paraId="1F3FE7F2" w14:textId="71DD9883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3E0F86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35</w:t>
            </w:r>
            <w:r w:rsidRPr="283FD402" w:rsidR="7548EF1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.4</w:t>
            </w:r>
            <w:r w:rsidRPr="283FD402" w:rsidR="3E0F86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-3</w:t>
            </w:r>
            <w:r w:rsidRPr="283FD402" w:rsidR="5DB425F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7E15C9DC" w:rsidP="283FD402" w:rsidRDefault="7E15C9DC" w14:paraId="0003906F" w14:textId="07DED5DA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7E15C9D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.31</w:t>
            </w:r>
            <w:r w:rsidRPr="283FD402" w:rsidR="3EC3FD3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  <w:r w:rsidRPr="283FD402" w:rsidR="7E15C9D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-.30</w:t>
            </w:r>
            <w:r w:rsidRPr="283FD402" w:rsidR="54AF188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0918B854" w:rsidP="283FD402" w:rsidRDefault="0918B854" w14:paraId="23B402C4" w14:textId="06EA1F5E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0918B85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20</w:t>
            </w:r>
            <w:r w:rsidRPr="283FD402" w:rsidR="4BDB0B4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.2</w:t>
            </w:r>
            <w:r w:rsidRPr="283FD402" w:rsidR="4703C79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-19</w:t>
            </w:r>
            <w:r w:rsidRPr="283FD402" w:rsidR="4FE1F58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0D867857" w:rsidP="283FD402" w:rsidRDefault="0D867857" w14:paraId="7F616FBD" w14:textId="2E11B33A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0D86785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45.8-</w:t>
            </w:r>
            <w:r w:rsidRPr="283FD402" w:rsidR="25811B2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44.6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32E4E328" w:rsidP="283FD402" w:rsidRDefault="32E4E328" w14:paraId="4D533F50" w14:textId="7C0E0FF9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32E4E32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19</w:t>
            </w:r>
            <w:r w:rsidRPr="283FD402" w:rsidR="52B71D3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.3</w:t>
            </w:r>
            <w:r w:rsidRPr="283FD402" w:rsidR="32E4E32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-</w:t>
            </w:r>
            <w:r w:rsidRPr="283FD402" w:rsidR="695F7B5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20</w:t>
            </w:r>
            <w:r w:rsidRPr="283FD402" w:rsidR="6C1811E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399B0FA5" w:rsidP="283FD402" w:rsidRDefault="399B0FA5" w14:paraId="63A5AA59" w14:textId="3C6212EE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399B0FA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.596-.404</w:t>
            </w:r>
          </w:p>
        </w:tc>
      </w:tr>
    </w:tbl>
    <w:p xmlns:wp14="http://schemas.microsoft.com/office/word/2010/wordml" w:rsidP="283FD402" w14:paraId="0211B27A" wp14:textId="29B86C67">
      <w:pPr>
        <w:pStyle w:val="Normal"/>
        <w:tabs>
          <w:tab w:val="left" w:leader="none" w:pos="2304"/>
        </w:tabs>
        <w:spacing w:before="220" w:beforeAutospacing="off" w:after="2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FD402" w:rsidR="309F5F7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Association Mining</w:t>
      </w:r>
    </w:p>
    <w:p xmlns:wp14="http://schemas.microsoft.com/office/word/2010/wordml" w:rsidP="283FD402" w14:paraId="766990B7" wp14:textId="243F4BD7">
      <w:pPr>
        <w:tabs>
          <w:tab w:val="left" w:leader="none" w:pos="2304"/>
        </w:tabs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rule</w:t>
      </w:r>
      <w:r w:rsidRPr="283FD402" w:rsidR="75D2AAD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targeting outcome</w:t>
      </w:r>
      <w:r w:rsidRPr="283FD402" w:rsidR="1796643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were extracted and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sorted by lift</w:t>
      </w:r>
      <w:r w:rsidRPr="283FD402" w:rsidR="56E983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how</w:t>
      </w:r>
      <w:r w:rsidRPr="283FD402" w:rsidR="17D3740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impactful the rule was </w:t>
      </w:r>
      <w:r w:rsidRPr="283FD402" w:rsidR="19424B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within the personality cluster</w:t>
      </w:r>
      <w:r w:rsidRPr="283FD402" w:rsidR="17D3740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). </w:t>
      </w:r>
      <w:r w:rsidRPr="283FD402" w:rsidR="799FC66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Our approach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unsupervised</w:t>
      </w:r>
      <w:r w:rsidRPr="283FD402" w:rsidR="30B3DAD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thus </w:t>
      </w:r>
      <w:r w:rsidRPr="283FD402" w:rsidR="355ECAF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aware </w:t>
      </w:r>
      <w:r w:rsidRPr="283FD402" w:rsidR="0C1D748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that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team with the highest score wins therefore, we manually filter out noisy rules</w:t>
      </w:r>
      <w:r w:rsidRPr="283FD402" w:rsidR="7ABA696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3FD402" w:rsidR="77D841A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like</w:t>
      </w:r>
      <w:r w:rsidRPr="283FD402" w:rsidR="7ABA696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Knicks outscored Lakers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83FD402" w:rsidR="7449C3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These rules provide game insights that we believe, if utilized by a domain expert, would </w:t>
      </w:r>
      <w:r w:rsidRPr="283FD402" w:rsidR="160023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 a</w:t>
      </w:r>
      <w:r w:rsidRPr="283FD402" w:rsidR="7449C3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</w:t>
      </w:r>
      <w:r w:rsidRPr="283FD402" w:rsidR="016DC2A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rategic advantage</w:t>
      </w:r>
      <w:r w:rsidRPr="283FD402" w:rsidR="56572DD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83FD402" w:rsidR="1F92EFD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3FD402" w:rsidR="30DAF4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Table 2 </w:t>
      </w:r>
      <w:r w:rsidRPr="283FD402" w:rsidR="30DAF4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283FD402" w:rsidR="4999478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3FD402" w:rsidR="626FCBD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sample of </w:t>
      </w:r>
      <w:r w:rsidRPr="283FD402" w:rsidR="126212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rules </w:t>
      </w:r>
      <w:r w:rsidRPr="283FD402" w:rsidR="1036B8F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</w:t>
      </w:r>
      <w:r w:rsidRPr="283FD402" w:rsidR="6FEEC7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283FD402" w:rsidR="6C07735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each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cluster.</w:t>
      </w:r>
    </w:p>
    <w:p xmlns:wp14="http://schemas.microsoft.com/office/word/2010/wordml" w:rsidP="283FD402" w14:paraId="3AA61079" wp14:textId="144B0220">
      <w:pPr>
        <w:pStyle w:val="Normal"/>
        <w:tabs>
          <w:tab w:val="left" w:leader="none" w:pos="2304"/>
        </w:tabs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tbl>
      <w:tblPr>
        <w:tblStyle w:val="List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1935"/>
        <w:gridCol w:w="1125"/>
        <w:gridCol w:w="645"/>
        <w:gridCol w:w="960"/>
        <w:gridCol w:w="2220"/>
        <w:gridCol w:w="1095"/>
        <w:gridCol w:w="660"/>
      </w:tblGrid>
      <w:tr w:rsidR="283FD402" w:rsidTr="283FD402" w14:paraId="5295BC7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Mar/>
            <w:vAlign w:val="center"/>
          </w:tcPr>
          <w:p w:rsidR="4EFAA8BF" w:rsidP="283FD402" w:rsidRDefault="4EFAA8BF" w14:paraId="04A98058" w14:textId="70E459E1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C</w:t>
            </w:r>
            <w:r w:rsidRPr="283FD402" w:rsidR="5A54B59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l</w:t>
            </w:r>
            <w:r w:rsidRPr="283FD402" w:rsidR="5261FAF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uster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  <w:vAlign w:val="center"/>
          </w:tcPr>
          <w:p w:rsidR="4EFAA8BF" w:rsidP="283FD402" w:rsidRDefault="4EFAA8BF" w14:paraId="27EEF579" w14:textId="4AC16495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Rule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4EFAA8BF" w:rsidP="283FD402" w:rsidRDefault="4EFAA8BF" w14:paraId="37E62B5F" w14:textId="34F82806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Conf</w:t>
            </w:r>
            <w:r w:rsidRPr="283FD402" w:rsidR="2AAB4F9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idenc</w:t>
            </w:r>
            <w:r w:rsidRPr="283FD402" w:rsidR="58C8915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  <w:vAlign w:val="center"/>
          </w:tcPr>
          <w:p w:rsidR="4EFAA8BF" w:rsidP="283FD402" w:rsidRDefault="4EFAA8BF" w14:paraId="10BF395D" w14:textId="6500B956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Lift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55A72C8F" w:rsidP="283FD402" w:rsidRDefault="55A72C8F" w14:paraId="725EF8AA" w14:textId="5FB764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3FD402" w:rsidR="55A72C8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Cluster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tcMar/>
            <w:vAlign w:val="center"/>
          </w:tcPr>
          <w:p w:rsidR="4EFAA8BF" w:rsidP="283FD402" w:rsidRDefault="4EFAA8BF" w14:paraId="7E094C39" w14:textId="27CDF59F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Rule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="4EFAA8BF" w:rsidP="283FD402" w:rsidRDefault="4EFAA8BF" w14:paraId="3D469762" w14:textId="186B3CBD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C</w:t>
            </w:r>
            <w:r w:rsidRPr="283FD402" w:rsidR="0E1E89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on</w:t>
            </w:r>
            <w:r w:rsidRPr="283FD402" w:rsidR="0D3BC87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fidenc</w:t>
            </w:r>
            <w:r w:rsidRPr="283FD402" w:rsidR="18CAA63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  <w:vAlign w:val="center"/>
          </w:tcPr>
          <w:p w:rsidR="4EFAA8BF" w:rsidP="283FD402" w:rsidRDefault="4EFAA8BF" w14:paraId="1451ADAF" w14:textId="763E1F79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Lif</w:t>
            </w:r>
            <w:r w:rsidRPr="283FD402" w:rsidR="1570AD6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t</w:t>
            </w:r>
          </w:p>
        </w:tc>
      </w:tr>
      <w:tr w:rsidR="283FD402" w:rsidTr="283FD402" w14:paraId="2088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D9E2F3" w:themeFill="accent1" w:themeFillTint="33"/>
            <w:tcMar/>
            <w:vAlign w:val="center"/>
          </w:tcPr>
          <w:p w:rsidR="4EFAA8BF" w:rsidP="283FD402" w:rsidRDefault="4EFAA8BF" w14:paraId="4D6D99C9" w14:textId="042BAA2C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9E2F3" w:themeFill="accent1" w:themeFillTint="33"/>
            <w:tcMar/>
            <w:vAlign w:val="center"/>
          </w:tcPr>
          <w:p w:rsidR="3A7A9457" w:rsidP="283FD402" w:rsidRDefault="3A7A9457" w14:paraId="2823B1E2" w14:textId="4714AF6E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proofErr w:type="spellStart"/>
            <w:r w:rsidRPr="283FD402" w:rsidR="3A7A945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Opp.FieldGoalsAttemp</w:t>
            </w:r>
            <w:r w:rsidRPr="283FD402" w:rsidR="3F1A3A4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ts</w:t>
            </w:r>
            <w:proofErr w:type="spellEnd"/>
            <w:r w:rsidRPr="283FD402" w:rsidR="3A7A945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</w:t>
            </w:r>
            <w:r w:rsidRPr="283FD402" w:rsidR="6CAF081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93</w:t>
            </w:r>
            <w:r w:rsidRPr="283FD402" w:rsidR="3A7A945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,</w:t>
            </w:r>
            <w:r w:rsidRPr="283FD402" w:rsidR="3A7A945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283FD402" w:rsidR="3A7A945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OppFieldGoals</w:t>
            </w:r>
            <w:proofErr w:type="spellEnd"/>
            <w:r w:rsidRPr="283FD402" w:rsidR="3A7A945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</w:t>
            </w:r>
            <w:r w:rsidRPr="283FD402" w:rsidR="1169372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43</w:t>
            </w:r>
            <w:r w:rsidRPr="283FD402" w:rsidR="3A7A945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283FD402" w:rsidR="3A7A945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TotalFouls</w:t>
            </w:r>
            <w:proofErr w:type="spellEnd"/>
            <w:r w:rsidRPr="283FD402" w:rsidR="3A7A945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</w:t>
            </w:r>
            <w:r w:rsidRPr="283FD402" w:rsidR="37A914F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D9E2F3" w:themeFill="accent1" w:themeFillTint="33"/>
            <w:tcMar/>
            <w:vAlign w:val="center"/>
          </w:tcPr>
          <w:p w:rsidR="154CBE79" w:rsidP="283FD402" w:rsidRDefault="154CBE79" w14:paraId="009CD3CC" w14:textId="4266A4D4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154CBE7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.928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D9E2F3" w:themeFill="accent1" w:themeFillTint="33"/>
            <w:tcMar/>
            <w:vAlign w:val="center"/>
          </w:tcPr>
          <w:p w:rsidR="154CBE79" w:rsidP="283FD402" w:rsidRDefault="154CBE79" w14:paraId="4D3A71CB" w14:textId="2669CADF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154CBE7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1.19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C5E0B3" w:themeFill="accent6" w:themeFillTint="66"/>
            <w:tcMar/>
            <w:vAlign w:val="center"/>
          </w:tcPr>
          <w:p w:rsidR="4EFAA8BF" w:rsidP="283FD402" w:rsidRDefault="4EFAA8BF" w14:paraId="5D98D420" w14:textId="14D9D296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shd w:val="clear" w:color="auto" w:fill="C5E0B3" w:themeFill="accent6" w:themeFillTint="66"/>
            <w:tcMar/>
            <w:vAlign w:val="center"/>
          </w:tcPr>
          <w:p w:rsidR="64079638" w:rsidP="283FD402" w:rsidRDefault="64079638" w14:paraId="02266B26" w14:textId="71E69048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83FD402" w:rsidR="6407963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Blocks</w:t>
            </w:r>
            <w:r w:rsidRPr="283FD402" w:rsidR="180A10A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7</w:t>
            </w:r>
            <w:r w:rsidRPr="283FD402" w:rsidR="6407963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283FD402" w:rsidR="6407963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Opp.FieldGoalsAttemp</w:t>
            </w:r>
            <w:r w:rsidRPr="283FD402" w:rsidR="269E47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s</w:t>
            </w:r>
            <w:proofErr w:type="spellEnd"/>
            <w:r w:rsidRPr="283FD402" w:rsidR="269E47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91</w:t>
            </w:r>
            <w:r w:rsidRPr="283FD402" w:rsidR="6407963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283FD402" w:rsidR="6407963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TotalFouls</w:t>
            </w:r>
            <w:proofErr w:type="spellEnd"/>
            <w:r w:rsidRPr="283FD402" w:rsidR="263C129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C5E0B3" w:themeFill="accent6" w:themeFillTint="66"/>
            <w:tcMar/>
            <w:vAlign w:val="center"/>
          </w:tcPr>
          <w:p w:rsidR="64079638" w:rsidP="283FD402" w:rsidRDefault="64079638" w14:paraId="62671D7B" w14:textId="43FCECDF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6407963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.936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shd w:val="clear" w:color="auto" w:fill="C5E0B3" w:themeFill="accent6" w:themeFillTint="66"/>
            <w:tcMar/>
            <w:vAlign w:val="center"/>
          </w:tcPr>
          <w:p w:rsidR="64079638" w:rsidP="283FD402" w:rsidRDefault="64079638" w14:paraId="40121741" w14:textId="5CF91870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6407963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1.21</w:t>
            </w:r>
          </w:p>
        </w:tc>
      </w:tr>
      <w:tr w:rsidR="283FD402" w:rsidTr="283FD402" w14:paraId="3415E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D9E2F3" w:themeFill="accent1" w:themeFillTint="33"/>
            <w:tcMar/>
            <w:vAlign w:val="center"/>
          </w:tcPr>
          <w:p w:rsidR="4EFAA8BF" w:rsidP="283FD402" w:rsidRDefault="4EFAA8BF" w14:paraId="2EB7211A" w14:textId="321E6187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9E2F3" w:themeFill="accent1" w:themeFillTint="33"/>
            <w:tcMar/>
            <w:vAlign w:val="center"/>
          </w:tcPr>
          <w:p w:rsidR="5C06A387" w:rsidP="283FD402" w:rsidRDefault="5C06A387" w14:paraId="047DC85D" w14:textId="6C527B06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proofErr w:type="spellStart"/>
            <w:r w:rsidRPr="283FD402" w:rsidR="5C06A38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FreeThrows</w:t>
            </w:r>
            <w:proofErr w:type="spellEnd"/>
            <w:r w:rsidRPr="283FD402" w:rsidR="64145F9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28</w:t>
            </w:r>
            <w:r w:rsidRPr="283FD402" w:rsidR="5C06A38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, X3PointShots</w:t>
            </w:r>
            <w:r w:rsidRPr="283FD402" w:rsidR="4D61EF0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32</w:t>
            </w:r>
            <w:r w:rsidRPr="283FD402" w:rsidR="5C06A38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, </w:t>
            </w:r>
          </w:p>
          <w:p w:rsidR="5C06A387" w:rsidP="283FD402" w:rsidRDefault="5C06A387" w14:paraId="69D64E0F" w14:textId="6AD8DAC3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83FD402" w:rsidR="5C06A38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TotalFouls</w:t>
            </w:r>
            <w:r w:rsidRPr="283FD402" w:rsidR="0965324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D9E2F3" w:themeFill="accent1" w:themeFillTint="33"/>
            <w:tcMar/>
            <w:vAlign w:val="center"/>
          </w:tcPr>
          <w:p w:rsidR="5C06A387" w:rsidP="283FD402" w:rsidRDefault="5C06A387" w14:paraId="4C0BBF17" w14:textId="76F4B229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5C06A38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.877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D9E2F3" w:themeFill="accent1" w:themeFillTint="33"/>
            <w:tcMar/>
            <w:vAlign w:val="center"/>
          </w:tcPr>
          <w:p w:rsidR="5C06A387" w:rsidP="283FD402" w:rsidRDefault="5C06A387" w14:paraId="4C9AF1D2" w14:textId="26904785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5C06A38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1.12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C5E0B3" w:themeFill="accent6" w:themeFillTint="66"/>
            <w:tcMar/>
            <w:vAlign w:val="center"/>
          </w:tcPr>
          <w:p w:rsidR="4EFAA8BF" w:rsidP="283FD402" w:rsidRDefault="4EFAA8BF" w14:paraId="6707F6CF" w14:textId="70466E34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shd w:val="clear" w:color="auto" w:fill="C5E0B3" w:themeFill="accent6" w:themeFillTint="66"/>
            <w:tcMar/>
            <w:vAlign w:val="center"/>
          </w:tcPr>
          <w:p w:rsidR="4891A401" w:rsidP="283FD402" w:rsidRDefault="4891A401" w14:paraId="4CBF34CE" w14:textId="21998326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83FD402" w:rsidR="4891A40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Turnovers</w:t>
            </w:r>
            <w:r w:rsidRPr="283FD402" w:rsidR="0E5E4EE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16</w:t>
            </w:r>
            <w:r w:rsidRPr="283FD402" w:rsidR="4891A40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, Opp.3PointShots</w:t>
            </w:r>
            <w:r w:rsidRPr="283FD402" w:rsidR="5402C9A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11</w:t>
            </w:r>
            <w:r w:rsidRPr="283FD402" w:rsidR="4891A40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283FD402" w:rsidR="4891A40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Opp.FieldGoalsAttempt</w:t>
            </w:r>
            <w:r w:rsidRPr="283FD402" w:rsidR="52BA043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s</w:t>
            </w:r>
            <w:proofErr w:type="spellEnd"/>
            <w:r w:rsidRPr="283FD402" w:rsidR="52BA043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C5E0B3" w:themeFill="accent6" w:themeFillTint="66"/>
            <w:tcMar/>
            <w:vAlign w:val="center"/>
          </w:tcPr>
          <w:p w:rsidR="4891A401" w:rsidP="283FD402" w:rsidRDefault="4891A401" w14:paraId="6FC4BC89" w14:textId="287B0345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4891A40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.908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shd w:val="clear" w:color="auto" w:fill="C5E0B3" w:themeFill="accent6" w:themeFillTint="66"/>
            <w:tcMar/>
            <w:vAlign w:val="center"/>
          </w:tcPr>
          <w:p w:rsidR="4891A401" w:rsidP="283FD402" w:rsidRDefault="4891A401" w14:paraId="2AA13B14" w14:textId="6D456920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4891A40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1.17</w:t>
            </w:r>
          </w:p>
        </w:tc>
      </w:tr>
      <w:tr w:rsidR="283FD402" w:rsidTr="283FD402" w14:paraId="2E85D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FBE4D5" w:themeFill="accent2" w:themeFillTint="33"/>
            <w:tcMar/>
            <w:vAlign w:val="center"/>
          </w:tcPr>
          <w:p w:rsidR="4EFAA8BF" w:rsidP="283FD402" w:rsidRDefault="4EFAA8BF" w14:paraId="1A3F857F" w14:textId="4FE05AA3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BE4D5" w:themeFill="accent2" w:themeFillTint="33"/>
            <w:tcMar/>
            <w:vAlign w:val="center"/>
          </w:tcPr>
          <w:p w:rsidR="39E1D1A0" w:rsidP="283FD402" w:rsidRDefault="39E1D1A0" w14:paraId="47DA60EB" w14:textId="1E16BA8B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proofErr w:type="spellStart"/>
            <w:r w:rsidRPr="283FD402" w:rsidR="39E1D1A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Opp.FreeThrows</w:t>
            </w:r>
            <w:proofErr w:type="spellEnd"/>
            <w:r w:rsidRPr="283FD402" w:rsidR="0C18B5A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</w:t>
            </w:r>
            <w:r w:rsidRPr="283FD402" w:rsidR="4F29ED4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18</w:t>
            </w:r>
            <w:r w:rsidRPr="283FD402" w:rsidR="39E1D1A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, Opp.3PointShots</w:t>
            </w:r>
            <w:r w:rsidRPr="283FD402" w:rsidR="1351F35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</w:t>
            </w:r>
            <w:r w:rsidRPr="283FD402" w:rsidR="21DC28A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15</w:t>
            </w:r>
            <w:r w:rsidRPr="283FD402" w:rsidR="39E1D1A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283FD402" w:rsidR="39E1D1A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Opp.FieldGoalsAttempt</w:t>
            </w:r>
            <w:r w:rsidRPr="283FD402" w:rsidR="1FC633D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s</w:t>
            </w:r>
            <w:proofErr w:type="spellEnd"/>
            <w:r w:rsidRPr="283FD402" w:rsidR="1FC633D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4D5" w:themeFill="accent2" w:themeFillTint="33"/>
            <w:tcMar/>
            <w:vAlign w:val="center"/>
          </w:tcPr>
          <w:p w:rsidR="39E1D1A0" w:rsidP="283FD402" w:rsidRDefault="39E1D1A0" w14:paraId="2BAFF0ED" w14:textId="272292B5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39E1D1A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.898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FBE4D5" w:themeFill="accent2" w:themeFillTint="33"/>
            <w:tcMar/>
            <w:vAlign w:val="center"/>
          </w:tcPr>
          <w:p w:rsidR="39E1D1A0" w:rsidP="283FD402" w:rsidRDefault="39E1D1A0" w14:paraId="14E51CF1" w14:textId="34ABAE9D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39E1D1A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1.16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E2B1FA"/>
            <w:tcMar/>
            <w:vAlign w:val="center"/>
          </w:tcPr>
          <w:p w:rsidR="4EFAA8BF" w:rsidP="283FD402" w:rsidRDefault="4EFAA8BF" w14:paraId="3E641E02" w14:textId="119BBC66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shd w:val="clear" w:color="auto" w:fill="E2B1FA"/>
            <w:tcMar/>
            <w:vAlign w:val="center"/>
          </w:tcPr>
          <w:p w:rsidR="09A84614" w:rsidP="283FD402" w:rsidRDefault="09A84614" w14:paraId="33A53688" w14:textId="50A28914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83FD402" w:rsidR="09A8461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Steals</w:t>
            </w:r>
            <w:r w:rsidRPr="283FD402" w:rsidR="2738FD5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10</w:t>
            </w:r>
            <w:r w:rsidRPr="283FD402" w:rsidR="09A8461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, </w:t>
            </w:r>
          </w:p>
          <w:p w:rsidR="09A84614" w:rsidP="283FD402" w:rsidRDefault="09A84614" w14:paraId="25118C1F" w14:textId="6916A024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83FD402" w:rsidR="09A8461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TotalFouls</w:t>
            </w:r>
            <w:r w:rsidRPr="283FD402" w:rsidR="2068A67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E2B1FA"/>
            <w:tcMar/>
            <w:vAlign w:val="center"/>
          </w:tcPr>
          <w:p w:rsidR="09A84614" w:rsidP="283FD402" w:rsidRDefault="09A84614" w14:paraId="5D64B38C" w14:textId="04785C3F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09A8461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.925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shd w:val="clear" w:color="auto" w:fill="E2B1FA"/>
            <w:tcMar/>
            <w:vAlign w:val="center"/>
          </w:tcPr>
          <w:p w:rsidR="09A84614" w:rsidP="283FD402" w:rsidRDefault="09A84614" w14:paraId="04644DF9" w14:textId="194E5439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09A8461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1.18</w:t>
            </w:r>
          </w:p>
        </w:tc>
      </w:tr>
      <w:tr w:rsidR="283FD402" w:rsidTr="283FD402" w14:paraId="018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FBE4D5" w:themeFill="accent2" w:themeFillTint="33"/>
            <w:tcMar/>
            <w:vAlign w:val="center"/>
          </w:tcPr>
          <w:p w:rsidR="4EFAA8BF" w:rsidP="283FD402" w:rsidRDefault="4EFAA8BF" w14:paraId="60390472" w14:textId="6174F484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BE4D5" w:themeFill="accent2" w:themeFillTint="33"/>
            <w:tcMar/>
            <w:vAlign w:val="center"/>
          </w:tcPr>
          <w:p w:rsidR="05E3E368" w:rsidP="283FD402" w:rsidRDefault="05E3E368" w14:paraId="13BDF475" w14:textId="2D6080C2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83FD402" w:rsidR="05E3E3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Turnovers</w:t>
            </w:r>
            <w:r w:rsidRPr="283FD402" w:rsidR="2B8EF0E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16</w:t>
            </w:r>
            <w:r w:rsidRPr="283FD402" w:rsidR="05E3E3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, </w:t>
            </w:r>
          </w:p>
          <w:p w:rsidR="05E3E368" w:rsidP="283FD402" w:rsidRDefault="05E3E368" w14:paraId="01A3CCCC" w14:textId="5E1AEB19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83FD402" w:rsidR="05E3E3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TotalFouls</w:t>
            </w:r>
            <w:r w:rsidRPr="283FD402" w:rsidR="07EEDAA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4D5" w:themeFill="accent2" w:themeFillTint="33"/>
            <w:tcMar/>
            <w:vAlign w:val="center"/>
          </w:tcPr>
          <w:p w:rsidR="05E3E368" w:rsidP="283FD402" w:rsidRDefault="05E3E368" w14:paraId="7C271D3B" w14:textId="751A3D55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05E3E3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.914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FBE4D5" w:themeFill="accent2" w:themeFillTint="33"/>
            <w:tcMar/>
            <w:vAlign w:val="center"/>
          </w:tcPr>
          <w:p w:rsidR="05E3E368" w:rsidP="283FD402" w:rsidRDefault="05E3E368" w14:paraId="1BAE95CD" w14:textId="664FFDDF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05E3E3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1.18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E2B1FA"/>
            <w:tcMar/>
            <w:vAlign w:val="center"/>
          </w:tcPr>
          <w:p w:rsidR="4EFAA8BF" w:rsidP="283FD402" w:rsidRDefault="4EFAA8BF" w14:paraId="55C69B64" w14:textId="54726F82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4EFAA8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shd w:val="clear" w:color="auto" w:fill="E2B1FA"/>
            <w:tcMar/>
            <w:vAlign w:val="center"/>
          </w:tcPr>
          <w:p w:rsidR="3D7EBE7B" w:rsidP="283FD402" w:rsidRDefault="3D7EBE7B" w14:paraId="5119623F" w14:textId="43AA6503">
            <w:pPr>
              <w:pStyle w:val="Normal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83FD402" w:rsidR="3D7EBE7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Turnovers</w:t>
            </w:r>
            <w:r w:rsidRPr="283FD402" w:rsidR="06A4EDB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17</w:t>
            </w:r>
            <w:r w:rsidRPr="283FD402" w:rsidR="3D7EBE7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283FD402" w:rsidR="3D7EBE7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Opp.FieldGoalsAttempt</w:t>
            </w:r>
            <w:r w:rsidRPr="283FD402" w:rsidR="44CDF5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s</w:t>
            </w:r>
            <w:proofErr w:type="spellEnd"/>
            <w:r w:rsidRPr="283FD402" w:rsidR="44CDF5E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&gt; 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E2B1FA"/>
            <w:tcMar/>
            <w:vAlign w:val="center"/>
          </w:tcPr>
          <w:p w:rsidR="3D7EBE7B" w:rsidP="283FD402" w:rsidRDefault="3D7EBE7B" w14:paraId="7C54B4F1" w14:textId="37996596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3D7EBE7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.909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shd w:val="clear" w:color="auto" w:fill="E2B1FA"/>
            <w:tcMar/>
            <w:vAlign w:val="center"/>
          </w:tcPr>
          <w:p w:rsidR="3D7EBE7B" w:rsidP="283FD402" w:rsidRDefault="3D7EBE7B" w14:paraId="2AB18F10" w14:textId="14340830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83FD402" w:rsidR="3D7EBE7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1.16</w:t>
            </w:r>
          </w:p>
        </w:tc>
      </w:tr>
    </w:tbl>
    <w:p xmlns:wp14="http://schemas.microsoft.com/office/word/2010/wordml" w:rsidP="283FD402" w14:paraId="4A15E2E7" wp14:textId="411A672E">
      <w:pPr>
        <w:pStyle w:val="Normal"/>
        <w:tabs>
          <w:tab w:val="left" w:leader="none" w:pos="2304"/>
        </w:tabs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83FD402" w14:paraId="5263C8FE" wp14:textId="0241988E">
      <w:pPr>
        <w:pStyle w:val="Normal"/>
        <w:tabs>
          <w:tab w:val="left" w:leader="none" w:pos="2304"/>
        </w:tabs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83FD402" w:rsidR="1B432D7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4. </w:t>
      </w:r>
      <w:r w:rsidRPr="283FD402" w:rsidR="35FEE06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Conclusion</w:t>
      </w:r>
    </w:p>
    <w:p xmlns:wp14="http://schemas.microsoft.com/office/word/2010/wordml" w:rsidP="283FD402" w14:paraId="5A287635" wp14:textId="0166E1CF">
      <w:pPr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83FD402" w14:paraId="352FC46E" wp14:textId="56C99DE2">
      <w:pPr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3FD402" w:rsidR="7AE436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paper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present</w:t>
      </w:r>
      <w:r w:rsidRPr="283FD402" w:rsidR="4D033A3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novel approach </w:t>
      </w:r>
      <w:r w:rsidRPr="283FD402" w:rsidR="0E0B615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examining</w:t>
      </w:r>
      <w:r w:rsidRPr="283FD402" w:rsidR="666F0A7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3FD402" w:rsidR="3CA0AE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key success factors within different </w:t>
      </w:r>
      <w:r w:rsidRPr="283FD402" w:rsidR="666F0A7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personality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trends </w:t>
      </w:r>
      <w:r w:rsidRPr="283FD402" w:rsidR="00B3657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of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NBA games</w:t>
      </w:r>
      <w:r w:rsidRPr="283FD402" w:rsidR="1D662C7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believe this </w:t>
      </w:r>
      <w:r w:rsidRPr="283FD402" w:rsidR="3E4D1D2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technique </w:t>
      </w:r>
      <w:r w:rsidRPr="283FD402" w:rsidR="78F4A82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 cross-domain appeal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other sports</w:t>
      </w:r>
      <w:r w:rsidRPr="283FD402" w:rsidR="0A9EE1F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markets, and industries.</w:t>
      </w:r>
      <w:r w:rsidRPr="283FD402" w:rsidR="35FEE0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3FD40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br w:type="page"/>
      </w:r>
    </w:p>
    <w:p xmlns:wp14="http://schemas.microsoft.com/office/word/2010/wordml" w:rsidP="283FD402" w14:paraId="2F5DD29B" wp14:textId="2D9DB31C">
      <w:pPr>
        <w:tabs>
          <w:tab w:val="left" w:leader="none" w:pos="2304"/>
        </w:tabs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83FD402" w:rsidR="35FEE06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References</w:t>
      </w:r>
    </w:p>
    <w:p xmlns:wp14="http://schemas.microsoft.com/office/word/2010/wordml" w:rsidP="283FD402" w14:paraId="7E425DBC" wp14:textId="223BACA4">
      <w:pPr>
        <w:tabs>
          <w:tab w:val="left" w:leader="none" w:pos="2304"/>
        </w:tabs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283FD402" w14:paraId="3727BFB5" wp14:textId="239E20CD">
      <w:pPr>
        <w:spacing w:after="120"/>
        <w:ind w:left="640" w:hanging="640"/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</w:pPr>
      <w:r w:rsidRPr="283FD402" w:rsidR="6D92A3F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[1]</w:t>
      </w:r>
      <w:r>
        <w:tab/>
      </w:r>
      <w:r w:rsidRPr="283FD402" w:rsidR="6D92A3F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A. Rose, "Raptors Need to Avoid 'Slugfest' by Dictating Tempo to 76ers", </w:t>
      </w:r>
      <w:r w:rsidRPr="283FD402" w:rsidR="6D92A3F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Sports Illustrated Toronto Raptors News, Analysis and More</w:t>
      </w:r>
      <w:r w:rsidRPr="283FD402" w:rsidR="6D92A3F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2022. [Online]. Available: </w:t>
      </w:r>
      <w:r w:rsidRPr="283FD402" w:rsidR="6D92A3F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https://www.si.com/nba/raptors/news/toronto-raptors-slugfest-transition-offense-philadelphia-76ers-playoffs</w:t>
      </w:r>
      <w:r w:rsidRPr="283FD402" w:rsidR="6D92A3F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83FD402" w14:paraId="72A9BCD4" wp14:textId="7B209878">
      <w:pPr>
        <w:pStyle w:val="Normal"/>
        <w:spacing w:after="120"/>
        <w:ind w:left="640" w:hanging="640"/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</w:pPr>
      <w:r w:rsidRPr="283FD402" w:rsidR="7E5B6C3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[2]</w:t>
      </w:r>
      <w:r>
        <w:tab/>
      </w:r>
      <w:r w:rsidRPr="283FD402" w:rsidR="7E5B6C3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D. Stephanos, G. Husari, B. Bennett, M. </w:t>
      </w:r>
      <w:r w:rsidRPr="283FD402" w:rsidR="7E5B6C3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Harrisson</w:t>
      </w:r>
      <w:r w:rsidRPr="283FD402" w:rsidR="7E5B6C3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E. Stephanos, “Using </w:t>
      </w:r>
      <w:r w:rsidRPr="283FD402" w:rsidR="4500234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Hex Maps to Classify &amp; Cluster Dribble Hand-Off Variants in the NBA</w:t>
      </w:r>
      <w:r w:rsidRPr="283FD402" w:rsidR="7E5B6C3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,” in </w:t>
      </w:r>
      <w:r w:rsidRPr="283FD402" w:rsidR="7E5B6C38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Proceedings of the MIT Sloan Sports Analytics Conference</w:t>
      </w:r>
      <w:r w:rsidRPr="283FD402" w:rsidR="7E5B6C3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20</w:t>
      </w:r>
      <w:r w:rsidRPr="283FD402" w:rsidR="06D186A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22.</w:t>
      </w:r>
    </w:p>
    <w:p xmlns:wp14="http://schemas.microsoft.com/office/word/2010/wordml" w:rsidP="283FD402" w14:paraId="112B76F2" wp14:textId="6AE1DE08">
      <w:pPr>
        <w:pStyle w:val="Normal"/>
        <w:spacing w:after="120"/>
        <w:ind w:left="640" w:hanging="640"/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</w:pPr>
      <w:r w:rsidRPr="283FD402" w:rsidR="275D236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</w:t>
      </w:r>
      <w:r w:rsidRPr="283FD402" w:rsidR="5DA9246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</w:t>
      </w:r>
      <w:r w:rsidRPr="283FD402" w:rsidR="275D236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</w:t>
      </w:r>
      <w:r>
        <w:tab/>
      </w:r>
      <w:r w:rsidRPr="283FD402" w:rsidR="275D236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S. </w:t>
      </w:r>
      <w:r w:rsidRPr="283FD402" w:rsidR="275D236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Kalman and</w:t>
      </w:r>
      <w:r w:rsidRPr="283FD402" w:rsidR="275D236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J. </w:t>
      </w:r>
      <w:r w:rsidRPr="283FD402" w:rsidR="275D236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Bosch</w:t>
      </w:r>
      <w:r w:rsidRPr="283FD402" w:rsidR="275D236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“NBA Lineup Analysis on Clustered Player Tendencies: A new approach to the positions of basketball &amp; modeling lineup efficiency</w:t>
      </w:r>
      <w:r w:rsidRPr="283FD402" w:rsidR="275D236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,” in </w:t>
      </w:r>
      <w:r w:rsidRPr="283FD402" w:rsidR="275D236F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Proceedings of the MIT Sloan Sports Analytics Conference</w:t>
      </w:r>
      <w:r w:rsidRPr="283FD402" w:rsidR="275D236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2020.</w:t>
      </w:r>
    </w:p>
    <w:p xmlns:wp14="http://schemas.microsoft.com/office/word/2010/wordml" w:rsidP="283FD402" w14:paraId="00ACCCE7" wp14:textId="034129B0">
      <w:pPr>
        <w:pStyle w:val="Normal"/>
        <w:spacing w:after="220" w:afterAutospacing="off"/>
        <w:ind w:left="640" w:hanging="6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83FD402" w:rsidR="275D236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</w:t>
      </w:r>
      <w:r w:rsidRPr="283FD402" w:rsidR="7AF7DF1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</w:t>
      </w:r>
      <w:r w:rsidRPr="283FD402" w:rsidR="275D236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</w:t>
      </w:r>
      <w:r>
        <w:tab/>
      </w:r>
      <w:r w:rsidRPr="283FD402" w:rsidR="079AB1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J. Rocha da Silva and P. Rodrigues, "The three Eras of the NBA regular seasons: Historical trend and success factors", Journal of Sports Analytics, vol. 7, no. 4, pp. 263-275, 2021. Available: 10.3233/jsa-200525.</w:t>
      </w:r>
    </w:p>
    <w:p xmlns:wp14="http://schemas.microsoft.com/office/word/2010/wordml" w:rsidP="283FD402" w14:paraId="039E3E66" wp14:textId="35815765">
      <w:pPr>
        <w:pStyle w:val="Normal"/>
        <w:spacing w:after="120"/>
        <w:ind w:left="640" w:hanging="6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3FD402" w14:paraId="1A378472" wp14:textId="5B737A7A">
      <w:pPr>
        <w:pStyle w:val="Normal"/>
        <w:spacing w:after="120"/>
        <w:ind w:left="640" w:hanging="6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3FD402" w14:paraId="2C078E63" wp14:textId="6046F0F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d310c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9AF6FF"/>
    <w:rsid w:val="00B36571"/>
    <w:rsid w:val="00CB0948"/>
    <w:rsid w:val="010B799A"/>
    <w:rsid w:val="010BE8D9"/>
    <w:rsid w:val="016DC2AC"/>
    <w:rsid w:val="01E71FFF"/>
    <w:rsid w:val="01FB449B"/>
    <w:rsid w:val="022F982B"/>
    <w:rsid w:val="03881097"/>
    <w:rsid w:val="03D1E243"/>
    <w:rsid w:val="04C0D446"/>
    <w:rsid w:val="05332941"/>
    <w:rsid w:val="056738ED"/>
    <w:rsid w:val="05DF59FC"/>
    <w:rsid w:val="05E3E368"/>
    <w:rsid w:val="05F71B30"/>
    <w:rsid w:val="05F7A2B6"/>
    <w:rsid w:val="060C2AB9"/>
    <w:rsid w:val="06A4EDBD"/>
    <w:rsid w:val="06D186AC"/>
    <w:rsid w:val="07161DDB"/>
    <w:rsid w:val="079AB154"/>
    <w:rsid w:val="07EEDAAC"/>
    <w:rsid w:val="08566183"/>
    <w:rsid w:val="086A861F"/>
    <w:rsid w:val="0918B854"/>
    <w:rsid w:val="0965324E"/>
    <w:rsid w:val="09A84614"/>
    <w:rsid w:val="09BCDE18"/>
    <w:rsid w:val="0A0F29CB"/>
    <w:rsid w:val="0A9EE1F8"/>
    <w:rsid w:val="0AD3256E"/>
    <w:rsid w:val="0BA799E1"/>
    <w:rsid w:val="0C18B5AB"/>
    <w:rsid w:val="0C1D7485"/>
    <w:rsid w:val="0C61BD6D"/>
    <w:rsid w:val="0CB68FDD"/>
    <w:rsid w:val="0CDD5E6B"/>
    <w:rsid w:val="0D2E7BB9"/>
    <w:rsid w:val="0D3BC87E"/>
    <w:rsid w:val="0D6F1196"/>
    <w:rsid w:val="0D867857"/>
    <w:rsid w:val="0D86BDEA"/>
    <w:rsid w:val="0E0AC630"/>
    <w:rsid w:val="0E0B6150"/>
    <w:rsid w:val="0E1E89A9"/>
    <w:rsid w:val="0E4D8ACD"/>
    <w:rsid w:val="0E5E4EE7"/>
    <w:rsid w:val="0FA69691"/>
    <w:rsid w:val="1036B8FA"/>
    <w:rsid w:val="1077DC25"/>
    <w:rsid w:val="11693726"/>
    <w:rsid w:val="11D1577A"/>
    <w:rsid w:val="12621248"/>
    <w:rsid w:val="12F106BC"/>
    <w:rsid w:val="13052B58"/>
    <w:rsid w:val="1351F358"/>
    <w:rsid w:val="13C90C84"/>
    <w:rsid w:val="142F44B1"/>
    <w:rsid w:val="1446693D"/>
    <w:rsid w:val="144ACBE2"/>
    <w:rsid w:val="147857D3"/>
    <w:rsid w:val="14E8D4F7"/>
    <w:rsid w:val="154CBE79"/>
    <w:rsid w:val="1564DCE5"/>
    <w:rsid w:val="1570AD67"/>
    <w:rsid w:val="15CB1512"/>
    <w:rsid w:val="160023EA"/>
    <w:rsid w:val="1615D815"/>
    <w:rsid w:val="1649F8C3"/>
    <w:rsid w:val="17966438"/>
    <w:rsid w:val="17D3740E"/>
    <w:rsid w:val="180A10A8"/>
    <w:rsid w:val="180F6575"/>
    <w:rsid w:val="18CAA636"/>
    <w:rsid w:val="19350C0E"/>
    <w:rsid w:val="19424B98"/>
    <w:rsid w:val="19AC3532"/>
    <w:rsid w:val="19C07102"/>
    <w:rsid w:val="19C2D1DF"/>
    <w:rsid w:val="1AD5B40D"/>
    <w:rsid w:val="1B3B64E4"/>
    <w:rsid w:val="1B432D70"/>
    <w:rsid w:val="1B60D476"/>
    <w:rsid w:val="1D1ABAE2"/>
    <w:rsid w:val="1D662C73"/>
    <w:rsid w:val="1DD3DF42"/>
    <w:rsid w:val="1DED4B83"/>
    <w:rsid w:val="1DEECBFF"/>
    <w:rsid w:val="1F16D774"/>
    <w:rsid w:val="1F6A1E5A"/>
    <w:rsid w:val="1F92EFD0"/>
    <w:rsid w:val="1FBB0A7A"/>
    <w:rsid w:val="1FC633D4"/>
    <w:rsid w:val="2068A67F"/>
    <w:rsid w:val="20E4F84F"/>
    <w:rsid w:val="210B8004"/>
    <w:rsid w:val="21587D26"/>
    <w:rsid w:val="2170800C"/>
    <w:rsid w:val="21727581"/>
    <w:rsid w:val="21DC28A0"/>
    <w:rsid w:val="22A75065"/>
    <w:rsid w:val="22BE4270"/>
    <w:rsid w:val="22F2AB3C"/>
    <w:rsid w:val="244364AA"/>
    <w:rsid w:val="248E7B9D"/>
    <w:rsid w:val="24A5E4AC"/>
    <w:rsid w:val="25811B24"/>
    <w:rsid w:val="25DEF127"/>
    <w:rsid w:val="263C1298"/>
    <w:rsid w:val="269E47A6"/>
    <w:rsid w:val="2738FD5D"/>
    <w:rsid w:val="275D236F"/>
    <w:rsid w:val="277AC188"/>
    <w:rsid w:val="27C78B79"/>
    <w:rsid w:val="283FD402"/>
    <w:rsid w:val="2841B1FB"/>
    <w:rsid w:val="28FAC787"/>
    <w:rsid w:val="2961ECC0"/>
    <w:rsid w:val="296B3B0C"/>
    <w:rsid w:val="29BD4CC2"/>
    <w:rsid w:val="2AAB4F93"/>
    <w:rsid w:val="2B26C4E2"/>
    <w:rsid w:val="2B78BDDA"/>
    <w:rsid w:val="2B8EF0E7"/>
    <w:rsid w:val="2BCE3767"/>
    <w:rsid w:val="2BF22FB9"/>
    <w:rsid w:val="2C3C03B6"/>
    <w:rsid w:val="2C4E32AB"/>
    <w:rsid w:val="2C91AF80"/>
    <w:rsid w:val="2E4CC6F2"/>
    <w:rsid w:val="2F64716C"/>
    <w:rsid w:val="2FA074E0"/>
    <w:rsid w:val="2FC9777B"/>
    <w:rsid w:val="2FECC4C1"/>
    <w:rsid w:val="30170B99"/>
    <w:rsid w:val="3028DE15"/>
    <w:rsid w:val="3029E4CC"/>
    <w:rsid w:val="307CF5E7"/>
    <w:rsid w:val="30950BF2"/>
    <w:rsid w:val="309F5F79"/>
    <w:rsid w:val="30B3DAD7"/>
    <w:rsid w:val="30DAF490"/>
    <w:rsid w:val="31752B96"/>
    <w:rsid w:val="31A60C9E"/>
    <w:rsid w:val="32BF9F3E"/>
    <w:rsid w:val="32E4E328"/>
    <w:rsid w:val="33289B55"/>
    <w:rsid w:val="3341DCFF"/>
    <w:rsid w:val="3361858E"/>
    <w:rsid w:val="34594490"/>
    <w:rsid w:val="34ACCC58"/>
    <w:rsid w:val="34D1D076"/>
    <w:rsid w:val="34FD55EF"/>
    <w:rsid w:val="355ECAF0"/>
    <w:rsid w:val="35F514F1"/>
    <w:rsid w:val="35F74000"/>
    <w:rsid w:val="35FEE06D"/>
    <w:rsid w:val="36489CB9"/>
    <w:rsid w:val="373BC47D"/>
    <w:rsid w:val="37931061"/>
    <w:rsid w:val="37A914F2"/>
    <w:rsid w:val="38E41399"/>
    <w:rsid w:val="38FAA9D8"/>
    <w:rsid w:val="392BF134"/>
    <w:rsid w:val="392EE0C2"/>
    <w:rsid w:val="399B0FA5"/>
    <w:rsid w:val="39B11E83"/>
    <w:rsid w:val="39E1D1A0"/>
    <w:rsid w:val="3A5C4887"/>
    <w:rsid w:val="3A708AD0"/>
    <w:rsid w:val="3A7A9457"/>
    <w:rsid w:val="3AC88614"/>
    <w:rsid w:val="3AD1398F"/>
    <w:rsid w:val="3AF1C88B"/>
    <w:rsid w:val="3AF2C10F"/>
    <w:rsid w:val="3B571062"/>
    <w:rsid w:val="3BA3648E"/>
    <w:rsid w:val="3BCB9708"/>
    <w:rsid w:val="3BF80F33"/>
    <w:rsid w:val="3C0820B2"/>
    <w:rsid w:val="3C55B780"/>
    <w:rsid w:val="3C5704BD"/>
    <w:rsid w:val="3C98C193"/>
    <w:rsid w:val="3CA0AE62"/>
    <w:rsid w:val="3D108410"/>
    <w:rsid w:val="3D5F158A"/>
    <w:rsid w:val="3D7EBE7B"/>
    <w:rsid w:val="3E0049F7"/>
    <w:rsid w:val="3E0F86A6"/>
    <w:rsid w:val="3E4D1D2D"/>
    <w:rsid w:val="3EC3FD3E"/>
    <w:rsid w:val="3EE236A3"/>
    <w:rsid w:val="3F1A3A49"/>
    <w:rsid w:val="3F217330"/>
    <w:rsid w:val="3F9BF737"/>
    <w:rsid w:val="3F9C1A58"/>
    <w:rsid w:val="4023F1D0"/>
    <w:rsid w:val="40C1ECA4"/>
    <w:rsid w:val="413495FF"/>
    <w:rsid w:val="419F97A9"/>
    <w:rsid w:val="41A19867"/>
    <w:rsid w:val="4217CCF4"/>
    <w:rsid w:val="424EA773"/>
    <w:rsid w:val="425848CD"/>
    <w:rsid w:val="42675A6C"/>
    <w:rsid w:val="428FC04A"/>
    <w:rsid w:val="43AE328F"/>
    <w:rsid w:val="442B90AB"/>
    <w:rsid w:val="4446352F"/>
    <w:rsid w:val="446F8B7B"/>
    <w:rsid w:val="449DDFF7"/>
    <w:rsid w:val="44CDF5EF"/>
    <w:rsid w:val="44FBBEB0"/>
    <w:rsid w:val="45002342"/>
    <w:rsid w:val="458633A4"/>
    <w:rsid w:val="45C7610C"/>
    <w:rsid w:val="45EC1DF2"/>
    <w:rsid w:val="460B5BDC"/>
    <w:rsid w:val="4689D05F"/>
    <w:rsid w:val="4703C793"/>
    <w:rsid w:val="476A3C21"/>
    <w:rsid w:val="47A72C3D"/>
    <w:rsid w:val="4891A401"/>
    <w:rsid w:val="49994783"/>
    <w:rsid w:val="4A12EBCA"/>
    <w:rsid w:val="4A6C135D"/>
    <w:rsid w:val="4A8037F9"/>
    <w:rsid w:val="4ADECCFF"/>
    <w:rsid w:val="4B1314FC"/>
    <w:rsid w:val="4BDB0B4D"/>
    <w:rsid w:val="4BEDAF92"/>
    <w:rsid w:val="4C0CCC3C"/>
    <w:rsid w:val="4C7A9D60"/>
    <w:rsid w:val="4CAEE55D"/>
    <w:rsid w:val="4D033A3B"/>
    <w:rsid w:val="4D06D095"/>
    <w:rsid w:val="4D2CF539"/>
    <w:rsid w:val="4D40ACE8"/>
    <w:rsid w:val="4D573FE4"/>
    <w:rsid w:val="4D61EF05"/>
    <w:rsid w:val="4D76A7CF"/>
    <w:rsid w:val="4DB7D8BB"/>
    <w:rsid w:val="4DB81C9F"/>
    <w:rsid w:val="4DC98185"/>
    <w:rsid w:val="4DEA2CA6"/>
    <w:rsid w:val="4DEF68A9"/>
    <w:rsid w:val="4EDD279F"/>
    <w:rsid w:val="4EF916A0"/>
    <w:rsid w:val="4EFAA8BF"/>
    <w:rsid w:val="4EFAB638"/>
    <w:rsid w:val="4F01D0DA"/>
    <w:rsid w:val="4F192251"/>
    <w:rsid w:val="4F29ED4E"/>
    <w:rsid w:val="4F2B0536"/>
    <w:rsid w:val="4F754E06"/>
    <w:rsid w:val="4FB23E22"/>
    <w:rsid w:val="4FE1F58A"/>
    <w:rsid w:val="4FE6861F"/>
    <w:rsid w:val="4FFF9E0A"/>
    <w:rsid w:val="503FCF0D"/>
    <w:rsid w:val="50C8ECE1"/>
    <w:rsid w:val="50D65120"/>
    <w:rsid w:val="521029C8"/>
    <w:rsid w:val="525CF116"/>
    <w:rsid w:val="5261FAF5"/>
    <w:rsid w:val="5262A5F8"/>
    <w:rsid w:val="52772542"/>
    <w:rsid w:val="52B71D30"/>
    <w:rsid w:val="52BA043E"/>
    <w:rsid w:val="5372EFE1"/>
    <w:rsid w:val="53C4523C"/>
    <w:rsid w:val="53FE7659"/>
    <w:rsid w:val="5402C9A7"/>
    <w:rsid w:val="5431EBB3"/>
    <w:rsid w:val="54AF1886"/>
    <w:rsid w:val="54DF7873"/>
    <w:rsid w:val="55685824"/>
    <w:rsid w:val="559A46BA"/>
    <w:rsid w:val="55A72C8F"/>
    <w:rsid w:val="55DE15D3"/>
    <w:rsid w:val="55E5725C"/>
    <w:rsid w:val="560E8374"/>
    <w:rsid w:val="56572DD5"/>
    <w:rsid w:val="567EAC2C"/>
    <w:rsid w:val="56E9836B"/>
    <w:rsid w:val="5703E4A1"/>
    <w:rsid w:val="57306239"/>
    <w:rsid w:val="5736171B"/>
    <w:rsid w:val="57498A96"/>
    <w:rsid w:val="579AF6FF"/>
    <w:rsid w:val="582E76BC"/>
    <w:rsid w:val="58614BB4"/>
    <w:rsid w:val="58C89159"/>
    <w:rsid w:val="59D02702"/>
    <w:rsid w:val="59DA4111"/>
    <w:rsid w:val="59E1A535"/>
    <w:rsid w:val="5A3397DD"/>
    <w:rsid w:val="5A33BAFE"/>
    <w:rsid w:val="5A362793"/>
    <w:rsid w:val="5A54B592"/>
    <w:rsid w:val="5A97C81C"/>
    <w:rsid w:val="5B4803BD"/>
    <w:rsid w:val="5B8E37B5"/>
    <w:rsid w:val="5BB860B7"/>
    <w:rsid w:val="5BCF683E"/>
    <w:rsid w:val="5BD755C4"/>
    <w:rsid w:val="5BEC41DC"/>
    <w:rsid w:val="5C03D35C"/>
    <w:rsid w:val="5C06A387"/>
    <w:rsid w:val="5C0A4A0C"/>
    <w:rsid w:val="5C1903C7"/>
    <w:rsid w:val="5C615B77"/>
    <w:rsid w:val="5C7B6723"/>
    <w:rsid w:val="5D732625"/>
    <w:rsid w:val="5D9FA3BD"/>
    <w:rsid w:val="5DA92469"/>
    <w:rsid w:val="5DB425FE"/>
    <w:rsid w:val="5F58920F"/>
    <w:rsid w:val="601D57FA"/>
    <w:rsid w:val="604B6D73"/>
    <w:rsid w:val="60AAC6E7"/>
    <w:rsid w:val="60F46270"/>
    <w:rsid w:val="61823FAE"/>
    <w:rsid w:val="6247C53D"/>
    <w:rsid w:val="626FCBD1"/>
    <w:rsid w:val="627B0266"/>
    <w:rsid w:val="627F5365"/>
    <w:rsid w:val="62CB0018"/>
    <w:rsid w:val="63FFA066"/>
    <w:rsid w:val="64079638"/>
    <w:rsid w:val="64145F98"/>
    <w:rsid w:val="657E380A"/>
    <w:rsid w:val="658DE7EC"/>
    <w:rsid w:val="6625F311"/>
    <w:rsid w:val="666A8665"/>
    <w:rsid w:val="666F0A7F"/>
    <w:rsid w:val="67123E06"/>
    <w:rsid w:val="671ED415"/>
    <w:rsid w:val="68CE7C14"/>
    <w:rsid w:val="68EA43EA"/>
    <w:rsid w:val="693A419C"/>
    <w:rsid w:val="695F7B57"/>
    <w:rsid w:val="697992BA"/>
    <w:rsid w:val="69BB6D3F"/>
    <w:rsid w:val="69D72526"/>
    <w:rsid w:val="6A51A92D"/>
    <w:rsid w:val="6B15631B"/>
    <w:rsid w:val="6B24563D"/>
    <w:rsid w:val="6B2C43C3"/>
    <w:rsid w:val="6BA5A362"/>
    <w:rsid w:val="6BED798E"/>
    <w:rsid w:val="6BFEC4EF"/>
    <w:rsid w:val="6C077350"/>
    <w:rsid w:val="6C1811E5"/>
    <w:rsid w:val="6CAF081C"/>
    <w:rsid w:val="6D5F777F"/>
    <w:rsid w:val="6D854DE0"/>
    <w:rsid w:val="6D92A3FB"/>
    <w:rsid w:val="6DBDB50D"/>
    <w:rsid w:val="6DC7654D"/>
    <w:rsid w:val="6EEA7B36"/>
    <w:rsid w:val="6F47028A"/>
    <w:rsid w:val="6F59856E"/>
    <w:rsid w:val="6F5F3A50"/>
    <w:rsid w:val="6F92CF9F"/>
    <w:rsid w:val="6FEEC770"/>
    <w:rsid w:val="710A8E1D"/>
    <w:rsid w:val="71442497"/>
    <w:rsid w:val="7161BBE0"/>
    <w:rsid w:val="71825CEA"/>
    <w:rsid w:val="71AC4F4D"/>
    <w:rsid w:val="71BF3778"/>
    <w:rsid w:val="71C90EAE"/>
    <w:rsid w:val="721C8D90"/>
    <w:rsid w:val="7265D68D"/>
    <w:rsid w:val="729DE485"/>
    <w:rsid w:val="7401A6EE"/>
    <w:rsid w:val="7449C354"/>
    <w:rsid w:val="75202BA4"/>
    <w:rsid w:val="7548EF1F"/>
    <w:rsid w:val="75598AB1"/>
    <w:rsid w:val="759D3F3D"/>
    <w:rsid w:val="75D2AAD8"/>
    <w:rsid w:val="766708E4"/>
    <w:rsid w:val="766C1320"/>
    <w:rsid w:val="773B77DA"/>
    <w:rsid w:val="77D841A5"/>
    <w:rsid w:val="77F1E252"/>
    <w:rsid w:val="77FC9861"/>
    <w:rsid w:val="780AC6CB"/>
    <w:rsid w:val="78F4A829"/>
    <w:rsid w:val="7992D995"/>
    <w:rsid w:val="799FC665"/>
    <w:rsid w:val="79D42093"/>
    <w:rsid w:val="7A334964"/>
    <w:rsid w:val="7ABA696C"/>
    <w:rsid w:val="7AE43698"/>
    <w:rsid w:val="7AF7DF17"/>
    <w:rsid w:val="7B19B7E8"/>
    <w:rsid w:val="7B3A7B5A"/>
    <w:rsid w:val="7B3A9D28"/>
    <w:rsid w:val="7B8C0316"/>
    <w:rsid w:val="7BC19EFD"/>
    <w:rsid w:val="7C380876"/>
    <w:rsid w:val="7D091C6F"/>
    <w:rsid w:val="7D106A68"/>
    <w:rsid w:val="7D27D377"/>
    <w:rsid w:val="7D81490B"/>
    <w:rsid w:val="7D87CB11"/>
    <w:rsid w:val="7E15C9DC"/>
    <w:rsid w:val="7E50356F"/>
    <w:rsid w:val="7E5195B5"/>
    <w:rsid w:val="7E5B6C38"/>
    <w:rsid w:val="7E5DFCA8"/>
    <w:rsid w:val="7F6FA938"/>
    <w:rsid w:val="7F9A15B1"/>
    <w:rsid w:val="7F9D4591"/>
    <w:rsid w:val="7FF9C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F6FF"/>
  <w15:chartTrackingRefBased/>
  <w15:docId w15:val="{797246B2-31B8-40EE-AD55-81F88F38E2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4-Accent1" mc:Ignorable="w14">
    <w:name xmlns:w="http://schemas.openxmlformats.org/wordprocessingml/2006/main" w:val="List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88e1fab3e3a4dc3" /><Relationship Type="http://schemas.openxmlformats.org/officeDocument/2006/relationships/numbering" Target="numbering.xml" Id="R5b8bed78845347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2022-09-24T22:26:27.7726902Z</dcterms:created>
  <dcterms:modified xsi:type="dcterms:W3CDTF">2022-09-26T00:38:09.7825235Z</dcterms:modified>
  <dc:creator>Stephanos, Dembe Koi</dc:creator>
  <lastModifiedBy>Stephanos, Dembe Koi</lastModifiedBy>
</coreProperties>
</file>