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6331"/>
      </w:tblGrid>
      <w:tr w:rsidR="005A3870" w14:paraId="4F61DD33" w14:textId="77777777" w:rsidTr="00374496">
        <w:tc>
          <w:tcPr>
            <w:tcW w:w="9350" w:type="dxa"/>
            <w:gridSpan w:val="2"/>
            <w:vAlign w:val="center"/>
          </w:tcPr>
          <w:p w14:paraId="13EB928D" w14:textId="161C84E6" w:rsidR="005A3870" w:rsidRPr="00982A8B" w:rsidRDefault="008F37C1" w:rsidP="00B04270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5417AD03" wp14:editId="55A78169">
                  <wp:extent cx="4587240" cy="14706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029" w:rsidRPr="00D74029" w14:paraId="08A5291F" w14:textId="77777777" w:rsidTr="00374496">
        <w:tc>
          <w:tcPr>
            <w:tcW w:w="3019" w:type="dxa"/>
            <w:vAlign w:val="center"/>
          </w:tcPr>
          <w:p w14:paraId="786FCD48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Primary Actors:</w:t>
            </w:r>
          </w:p>
        </w:tc>
        <w:tc>
          <w:tcPr>
            <w:tcW w:w="6331" w:type="dxa"/>
            <w:vAlign w:val="center"/>
          </w:tcPr>
          <w:p w14:paraId="7423489A" w14:textId="77777777" w:rsidR="005A3870" w:rsidRPr="002E4CD9" w:rsidRDefault="005A3870" w:rsidP="00B04270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Administrator</w:t>
            </w:r>
          </w:p>
        </w:tc>
      </w:tr>
      <w:tr w:rsidR="00D74029" w:rsidRPr="00D74029" w14:paraId="766263A1" w14:textId="77777777" w:rsidTr="00374496">
        <w:tc>
          <w:tcPr>
            <w:tcW w:w="3019" w:type="dxa"/>
            <w:vAlign w:val="center"/>
          </w:tcPr>
          <w:p w14:paraId="43273066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Importance Level:</w:t>
            </w:r>
          </w:p>
        </w:tc>
        <w:tc>
          <w:tcPr>
            <w:tcW w:w="6331" w:type="dxa"/>
            <w:vAlign w:val="center"/>
          </w:tcPr>
          <w:p w14:paraId="6F7F0151" w14:textId="33AD19C4" w:rsidR="005A3870" w:rsidRPr="002E4CD9" w:rsidRDefault="0028126F" w:rsidP="00B042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Medium</w:t>
            </w:r>
          </w:p>
        </w:tc>
      </w:tr>
      <w:tr w:rsidR="00D74029" w:rsidRPr="00D74029" w14:paraId="2EF02825" w14:textId="77777777" w:rsidTr="00374496">
        <w:tc>
          <w:tcPr>
            <w:tcW w:w="3019" w:type="dxa"/>
            <w:vAlign w:val="center"/>
          </w:tcPr>
          <w:p w14:paraId="37950436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Stakeholders:</w:t>
            </w:r>
          </w:p>
        </w:tc>
        <w:tc>
          <w:tcPr>
            <w:tcW w:w="6331" w:type="dxa"/>
            <w:vAlign w:val="center"/>
          </w:tcPr>
          <w:p w14:paraId="6ACF54AC" w14:textId="4C899101" w:rsidR="005A3870" w:rsidRPr="002E4CD9" w:rsidRDefault="002D5DF2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/>
              </w:rPr>
              <w:t xml:space="preserve">Administrator- </w:t>
            </w:r>
            <w:r w:rsidRPr="002E4CD9">
              <w:rPr>
                <w:rFonts w:ascii="Century Gothic" w:hAnsi="Century Gothic"/>
                <w:bCs/>
              </w:rPr>
              <w:t>needs to edit existing syllabi</w:t>
            </w:r>
          </w:p>
        </w:tc>
      </w:tr>
      <w:tr w:rsidR="00D74029" w:rsidRPr="00D74029" w14:paraId="36689758" w14:textId="77777777" w:rsidTr="00374496">
        <w:tc>
          <w:tcPr>
            <w:tcW w:w="3019" w:type="dxa"/>
            <w:vAlign w:val="center"/>
          </w:tcPr>
          <w:p w14:paraId="4E40EF61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Requirement Id:</w:t>
            </w:r>
          </w:p>
        </w:tc>
        <w:tc>
          <w:tcPr>
            <w:tcW w:w="6331" w:type="dxa"/>
            <w:vAlign w:val="center"/>
          </w:tcPr>
          <w:p w14:paraId="2C2C3135" w14:textId="65AE9A59" w:rsidR="005A3870" w:rsidRPr="002E4CD9" w:rsidRDefault="00D84877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/>
                <w:bCs/>
              </w:rPr>
              <w:t>UC-EditSyllabi</w:t>
            </w:r>
          </w:p>
        </w:tc>
      </w:tr>
      <w:tr w:rsidR="00D74029" w:rsidRPr="00D74029" w14:paraId="77D7D20A" w14:textId="77777777" w:rsidTr="00374496">
        <w:tc>
          <w:tcPr>
            <w:tcW w:w="3019" w:type="dxa"/>
            <w:vAlign w:val="center"/>
          </w:tcPr>
          <w:p w14:paraId="6582E3AF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Requirement:</w:t>
            </w:r>
          </w:p>
        </w:tc>
        <w:tc>
          <w:tcPr>
            <w:tcW w:w="6331" w:type="dxa"/>
            <w:vAlign w:val="center"/>
          </w:tcPr>
          <w:p w14:paraId="69658CCF" w14:textId="5BF2D773" w:rsidR="005A3870" w:rsidRPr="002E4CD9" w:rsidRDefault="005A3870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The system shal</w:t>
            </w:r>
            <w:r w:rsidR="00D84877" w:rsidRPr="002E4CD9">
              <w:rPr>
                <w:rFonts w:ascii="Century Gothic" w:hAnsi="Century Gothic"/>
                <w:bCs/>
              </w:rPr>
              <w:t>l allow the administrator to edit existing syllabi</w:t>
            </w:r>
            <w:r w:rsidR="002D5DF2" w:rsidRPr="002E4CD9">
              <w:rPr>
                <w:rFonts w:ascii="Century Gothic" w:hAnsi="Century Gothic"/>
                <w:bCs/>
              </w:rPr>
              <w:t>.</w:t>
            </w:r>
          </w:p>
        </w:tc>
      </w:tr>
      <w:tr w:rsidR="00D74029" w:rsidRPr="00D74029" w14:paraId="4D48C0EA" w14:textId="77777777" w:rsidTr="00374496">
        <w:tc>
          <w:tcPr>
            <w:tcW w:w="3019" w:type="dxa"/>
            <w:vAlign w:val="center"/>
          </w:tcPr>
          <w:p w14:paraId="2DA1B89A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6331" w:type="dxa"/>
            <w:vAlign w:val="center"/>
          </w:tcPr>
          <w:p w14:paraId="3033C63C" w14:textId="794CC3A8" w:rsidR="005A3870" w:rsidRPr="002E4CD9" w:rsidRDefault="00117259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Syllabison shall be able to save the edited syllabus information and return to the syllabus’ information page within 5 seconds.</w:t>
            </w:r>
          </w:p>
        </w:tc>
      </w:tr>
      <w:tr w:rsidR="00D74029" w:rsidRPr="00D74029" w14:paraId="6C91B328" w14:textId="77777777" w:rsidTr="00374496">
        <w:tc>
          <w:tcPr>
            <w:tcW w:w="3019" w:type="dxa"/>
            <w:vAlign w:val="center"/>
          </w:tcPr>
          <w:p w14:paraId="7B1DB808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Story:</w:t>
            </w:r>
          </w:p>
        </w:tc>
        <w:tc>
          <w:tcPr>
            <w:tcW w:w="6331" w:type="dxa"/>
            <w:vAlign w:val="center"/>
          </w:tcPr>
          <w:p w14:paraId="3E2A01BE" w14:textId="49DCA51D" w:rsidR="005A3870" w:rsidRPr="002E4CD9" w:rsidRDefault="005A3870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 xml:space="preserve">As </w:t>
            </w:r>
            <w:r w:rsidR="00D84877" w:rsidRPr="002E4CD9">
              <w:rPr>
                <w:rFonts w:ascii="Century Gothic" w:hAnsi="Century Gothic"/>
                <w:bCs/>
              </w:rPr>
              <w:t>an administrator</w:t>
            </w:r>
            <w:r w:rsidRPr="002E4CD9">
              <w:rPr>
                <w:rFonts w:ascii="Century Gothic" w:hAnsi="Century Gothic"/>
                <w:bCs/>
              </w:rPr>
              <w:t xml:space="preserve">, I want to </w:t>
            </w:r>
            <w:r w:rsidR="00D84877" w:rsidRPr="002E4CD9">
              <w:rPr>
                <w:rFonts w:ascii="Century Gothic" w:hAnsi="Century Gothic"/>
                <w:bCs/>
              </w:rPr>
              <w:t>edit existing syllabi</w:t>
            </w:r>
            <w:r w:rsidRPr="002E4CD9">
              <w:rPr>
                <w:rFonts w:ascii="Century Gothic" w:hAnsi="Century Gothic"/>
                <w:bCs/>
              </w:rPr>
              <w:t xml:space="preserve">, so that I can </w:t>
            </w:r>
            <w:r w:rsidR="00D84877" w:rsidRPr="002E4CD9">
              <w:rPr>
                <w:rFonts w:ascii="Century Gothic" w:hAnsi="Century Gothic"/>
                <w:bCs/>
              </w:rPr>
              <w:t>make syllabi</w:t>
            </w:r>
            <w:r w:rsidR="0028126F">
              <w:rPr>
                <w:rFonts w:ascii="Century Gothic" w:hAnsi="Century Gothic"/>
                <w:bCs/>
              </w:rPr>
              <w:t xml:space="preserve"> details accurate</w:t>
            </w:r>
            <w:r w:rsidR="00D84877" w:rsidRPr="002E4CD9">
              <w:rPr>
                <w:rFonts w:ascii="Century Gothic" w:hAnsi="Century Gothic"/>
                <w:bCs/>
              </w:rPr>
              <w:t>.</w:t>
            </w:r>
          </w:p>
        </w:tc>
      </w:tr>
      <w:tr w:rsidR="00D74029" w:rsidRPr="00D74029" w14:paraId="26B4DB95" w14:textId="77777777" w:rsidTr="00374496">
        <w:trPr>
          <w:trHeight w:val="386"/>
        </w:trPr>
        <w:tc>
          <w:tcPr>
            <w:tcW w:w="3019" w:type="dxa"/>
            <w:vAlign w:val="center"/>
          </w:tcPr>
          <w:p w14:paraId="2C92FD45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Pre-Conditions:</w:t>
            </w:r>
          </w:p>
        </w:tc>
        <w:tc>
          <w:tcPr>
            <w:tcW w:w="6331" w:type="dxa"/>
            <w:vAlign w:val="center"/>
          </w:tcPr>
          <w:p w14:paraId="1E0AFDBC" w14:textId="32B3C24D" w:rsidR="005A3870" w:rsidRPr="002E4CD9" w:rsidRDefault="00D84877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 xml:space="preserve">I am on </w:t>
            </w:r>
            <w:r w:rsidR="002D5DF2" w:rsidRPr="002E4CD9">
              <w:rPr>
                <w:rFonts w:ascii="Century Gothic" w:hAnsi="Century Gothic"/>
                <w:bCs/>
              </w:rPr>
              <w:t>a</w:t>
            </w:r>
            <w:r w:rsidRPr="002E4CD9">
              <w:rPr>
                <w:rFonts w:ascii="Century Gothic" w:hAnsi="Century Gothic"/>
                <w:bCs/>
              </w:rPr>
              <w:t xml:space="preserve"> </w:t>
            </w:r>
            <w:r w:rsidR="00E6108A" w:rsidRPr="002E4CD9">
              <w:rPr>
                <w:rFonts w:ascii="Century Gothic" w:hAnsi="Century Gothic"/>
                <w:bCs/>
              </w:rPr>
              <w:t>syllabus</w:t>
            </w:r>
            <w:r w:rsidR="002D5DF2" w:rsidRPr="002E4CD9">
              <w:rPr>
                <w:rFonts w:ascii="Century Gothic" w:hAnsi="Century Gothic"/>
                <w:bCs/>
              </w:rPr>
              <w:t>’</w:t>
            </w:r>
            <w:r w:rsidR="00E6108A" w:rsidRPr="002E4CD9">
              <w:rPr>
                <w:rFonts w:ascii="Century Gothic" w:hAnsi="Century Gothic"/>
                <w:bCs/>
              </w:rPr>
              <w:t xml:space="preserve"> </w:t>
            </w:r>
            <w:r w:rsidRPr="002E4CD9">
              <w:rPr>
                <w:rFonts w:ascii="Century Gothic" w:hAnsi="Century Gothic"/>
                <w:bCs/>
              </w:rPr>
              <w:t>information page</w:t>
            </w:r>
          </w:p>
        </w:tc>
      </w:tr>
      <w:tr w:rsidR="00D74029" w:rsidRPr="00D74029" w14:paraId="53947A5C" w14:textId="77777777" w:rsidTr="00374496">
        <w:tc>
          <w:tcPr>
            <w:tcW w:w="3019" w:type="dxa"/>
            <w:vAlign w:val="center"/>
          </w:tcPr>
          <w:p w14:paraId="0358A525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Post-Conditions:</w:t>
            </w:r>
          </w:p>
        </w:tc>
        <w:tc>
          <w:tcPr>
            <w:tcW w:w="6331" w:type="dxa"/>
            <w:vAlign w:val="center"/>
          </w:tcPr>
          <w:p w14:paraId="1DDD0F05" w14:textId="0EE6EBC4" w:rsidR="00D84877" w:rsidRPr="002E4CD9" w:rsidRDefault="005A3870" w:rsidP="00B04270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S</w:t>
            </w:r>
            <w:r w:rsidR="00D84877" w:rsidRPr="002E4CD9">
              <w:rPr>
                <w:rFonts w:ascii="Century Gothic" w:hAnsi="Century Gothic"/>
                <w:b/>
              </w:rPr>
              <w:t xml:space="preserve">uccess: </w:t>
            </w:r>
            <w:r w:rsidR="00D84877" w:rsidRPr="002E4CD9">
              <w:rPr>
                <w:rFonts w:ascii="Century Gothic" w:hAnsi="Century Gothic"/>
                <w:bCs/>
              </w:rPr>
              <w:t>a syllabus’ information has been edited.</w:t>
            </w:r>
          </w:p>
          <w:p w14:paraId="794221E1" w14:textId="77777777" w:rsidR="0028126F" w:rsidRDefault="00D84877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/>
              </w:rPr>
              <w:br/>
              <w:t xml:space="preserve">Alternative 1: </w:t>
            </w:r>
            <w:r w:rsidRPr="002E4CD9">
              <w:rPr>
                <w:rFonts w:ascii="Century Gothic" w:hAnsi="Century Gothic"/>
                <w:bCs/>
              </w:rPr>
              <w:t>a syllabus’ information has not been edited.</w:t>
            </w:r>
          </w:p>
          <w:p w14:paraId="10295879" w14:textId="77777777" w:rsidR="004862AC" w:rsidRDefault="004862AC" w:rsidP="00B04270">
            <w:pPr>
              <w:rPr>
                <w:rFonts w:ascii="Century Gothic" w:hAnsi="Century Gothic"/>
                <w:bCs/>
              </w:rPr>
            </w:pPr>
          </w:p>
          <w:p w14:paraId="7AC430E3" w14:textId="25AD571E" w:rsidR="004862AC" w:rsidRPr="004862AC" w:rsidRDefault="004862AC" w:rsidP="00B04270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/>
              </w:rPr>
              <w:t xml:space="preserve">Alternative 2: </w:t>
            </w:r>
            <w:r>
              <w:rPr>
                <w:rFonts w:ascii="Century Gothic" w:hAnsi="Century Gothic"/>
                <w:bCs/>
              </w:rPr>
              <w:t xml:space="preserve">a </w:t>
            </w:r>
            <w:r w:rsidRPr="002E4CD9">
              <w:rPr>
                <w:rFonts w:ascii="Century Gothic" w:hAnsi="Century Gothic"/>
                <w:bCs/>
              </w:rPr>
              <w:t>syllabus’ information has not been edited.</w:t>
            </w:r>
            <w:bookmarkStart w:id="0" w:name="_GoBack"/>
            <w:bookmarkEnd w:id="0"/>
          </w:p>
        </w:tc>
      </w:tr>
      <w:tr w:rsidR="00D74029" w:rsidRPr="00D74029" w14:paraId="75DEC8FE" w14:textId="77777777" w:rsidTr="00374496">
        <w:tc>
          <w:tcPr>
            <w:tcW w:w="3019" w:type="dxa"/>
            <w:vAlign w:val="center"/>
          </w:tcPr>
          <w:p w14:paraId="02270C0B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Trigger:</w:t>
            </w:r>
          </w:p>
        </w:tc>
        <w:tc>
          <w:tcPr>
            <w:tcW w:w="6331" w:type="dxa"/>
            <w:vAlign w:val="center"/>
          </w:tcPr>
          <w:p w14:paraId="2F05B5B3" w14:textId="2CAC7BDC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/>
              </w:rPr>
              <w:t>Trigger Type:</w:t>
            </w:r>
            <w:r w:rsidRPr="002E4CD9">
              <w:rPr>
                <w:rFonts w:ascii="Century Gothic" w:hAnsi="Century Gothic"/>
              </w:rPr>
              <w:t xml:space="preserve"> </w:t>
            </w:r>
            <w:r w:rsidRPr="002E4CD9">
              <w:rPr>
                <w:rFonts w:ascii="Century Gothic" w:hAnsi="Century Gothic"/>
                <w:b/>
              </w:rPr>
              <w:t>External</w:t>
            </w:r>
          </w:p>
          <w:p w14:paraId="0322B7DF" w14:textId="77777777" w:rsidR="005A3870" w:rsidRPr="002E4CD9" w:rsidRDefault="005A3870" w:rsidP="00B04270">
            <w:pPr>
              <w:rPr>
                <w:rFonts w:ascii="Century Gothic" w:hAnsi="Century Gothic"/>
                <w:bCs/>
              </w:rPr>
            </w:pPr>
          </w:p>
          <w:p w14:paraId="65F4A806" w14:textId="672AA430" w:rsidR="005A3870" w:rsidRPr="002E4CD9" w:rsidRDefault="00033E52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Cs/>
              </w:rPr>
              <w:t>I</w:t>
            </w:r>
            <w:r w:rsidR="00096650">
              <w:rPr>
                <w:rFonts w:ascii="Century Gothic" w:hAnsi="Century Gothic"/>
                <w:bCs/>
              </w:rPr>
              <w:t xml:space="preserve"> select</w:t>
            </w:r>
            <w:r w:rsidRPr="002E4CD9">
              <w:rPr>
                <w:rFonts w:ascii="Century Gothic" w:hAnsi="Century Gothic"/>
                <w:bCs/>
              </w:rPr>
              <w:t xml:space="preserve"> the ‘Edit</w:t>
            </w:r>
            <w:r w:rsidR="00E45A42">
              <w:rPr>
                <w:rFonts w:ascii="Century Gothic" w:hAnsi="Century Gothic"/>
                <w:bCs/>
              </w:rPr>
              <w:t xml:space="preserve"> Syllabus</w:t>
            </w:r>
            <w:r w:rsidRPr="002E4CD9">
              <w:rPr>
                <w:rFonts w:ascii="Century Gothic" w:hAnsi="Century Gothic"/>
                <w:bCs/>
              </w:rPr>
              <w:t>’ option.</w:t>
            </w:r>
          </w:p>
        </w:tc>
      </w:tr>
      <w:tr w:rsidR="00D74029" w:rsidRPr="00D74029" w14:paraId="3140DA96" w14:textId="77777777" w:rsidTr="00374496">
        <w:trPr>
          <w:cantSplit/>
        </w:trPr>
        <w:tc>
          <w:tcPr>
            <w:tcW w:w="3019" w:type="dxa"/>
            <w:vAlign w:val="center"/>
          </w:tcPr>
          <w:p w14:paraId="7ED1AECE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6331" w:type="dxa"/>
            <w:vAlign w:val="center"/>
          </w:tcPr>
          <w:p w14:paraId="13CBA573" w14:textId="647F4FCF" w:rsidR="005A3870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Syllabison respond</w:t>
            </w:r>
            <w:r w:rsidR="00096650">
              <w:rPr>
                <w:rFonts w:ascii="Century Gothic" w:hAnsi="Century Gothic"/>
              </w:rPr>
              <w:t>s</w:t>
            </w:r>
            <w:r w:rsidRPr="002E4CD9">
              <w:rPr>
                <w:rFonts w:ascii="Century Gothic" w:hAnsi="Century Gothic"/>
              </w:rPr>
              <w:t xml:space="preserve"> with the edit syllabus page</w:t>
            </w:r>
          </w:p>
          <w:p w14:paraId="33A1A7E3" w14:textId="71319960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 xml:space="preserve">I select a text box of information and </w:t>
            </w:r>
            <w:r w:rsidR="007C2805" w:rsidRPr="002E4CD9">
              <w:rPr>
                <w:rFonts w:ascii="Century Gothic" w:hAnsi="Century Gothic"/>
              </w:rPr>
              <w:t>edit the information</w:t>
            </w:r>
            <w:r w:rsidR="00AE319B" w:rsidRPr="002E4CD9">
              <w:rPr>
                <w:rFonts w:ascii="Century Gothic" w:hAnsi="Century Gothic"/>
              </w:rPr>
              <w:t xml:space="preserve"> </w:t>
            </w:r>
            <w:r w:rsidR="00AE319B" w:rsidRPr="00AC6CE7">
              <w:rPr>
                <w:rFonts w:ascii="Century Gothic" w:hAnsi="Century Gothic"/>
                <w:b/>
                <w:bCs/>
              </w:rPr>
              <w:t>(see Alternative 1)</w:t>
            </w:r>
          </w:p>
          <w:p w14:paraId="3F210BED" w14:textId="77777777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I repeat 2. until satisfied</w:t>
            </w:r>
          </w:p>
          <w:p w14:paraId="15524238" w14:textId="6BD867A2" w:rsidR="00E6108A" w:rsidRPr="00667038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I select the ‘Save’ option</w:t>
            </w:r>
            <w:r w:rsidR="0028126F">
              <w:rPr>
                <w:rFonts w:ascii="Century Gothic" w:hAnsi="Century Gothic"/>
              </w:rPr>
              <w:t xml:space="preserve"> </w:t>
            </w:r>
            <w:r w:rsidR="0028126F" w:rsidRPr="0028126F">
              <w:rPr>
                <w:rFonts w:ascii="Century Gothic" w:hAnsi="Century Gothic"/>
                <w:b/>
                <w:bCs/>
              </w:rPr>
              <w:t>(Exception 1)</w:t>
            </w:r>
          </w:p>
          <w:p w14:paraId="75B439AD" w14:textId="72347E8A" w:rsidR="00667038" w:rsidRDefault="00667038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Syllabison responds with </w:t>
            </w:r>
            <w:r w:rsidR="00531B4D">
              <w:rPr>
                <w:rFonts w:ascii="Century Gothic" w:hAnsi="Century Gothic"/>
              </w:rPr>
              <w:t>“</w:t>
            </w:r>
            <w:r w:rsidR="00531B4D" w:rsidRPr="00531B4D">
              <w:rPr>
                <w:rFonts w:ascii="Century Gothic" w:hAnsi="Century Gothic"/>
              </w:rPr>
              <w:t>Are you sure you want to submit changes to this syllabus?</w:t>
            </w:r>
            <w:r w:rsidR="00531B4D">
              <w:rPr>
                <w:rFonts w:ascii="Century Gothic" w:hAnsi="Century Gothic"/>
              </w:rPr>
              <w:t>” message box</w:t>
            </w:r>
          </w:p>
          <w:p w14:paraId="62E77229" w14:textId="6DDEB9C8" w:rsidR="00531B4D" w:rsidRPr="002E4CD9" w:rsidRDefault="00531B4D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select “Submit” </w:t>
            </w:r>
            <w:r w:rsidRPr="00531B4D">
              <w:rPr>
                <w:rFonts w:ascii="Century Gothic" w:hAnsi="Century Gothic"/>
                <w:b/>
                <w:bCs/>
              </w:rPr>
              <w:t>(see Alternative 2)</w:t>
            </w:r>
          </w:p>
          <w:p w14:paraId="176C1064" w14:textId="2BAC50B7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 xml:space="preserve">Syllabison makes </w:t>
            </w:r>
            <w:r w:rsidR="00FD3B2C" w:rsidRPr="002E4CD9">
              <w:rPr>
                <w:rFonts w:ascii="Century Gothic" w:hAnsi="Century Gothic"/>
              </w:rPr>
              <w:t xml:space="preserve">and saves </w:t>
            </w:r>
            <w:r w:rsidRPr="002E4CD9">
              <w:rPr>
                <w:rFonts w:ascii="Century Gothic" w:hAnsi="Century Gothic"/>
              </w:rPr>
              <w:t>the changes in the syllabus’ information</w:t>
            </w:r>
          </w:p>
          <w:p w14:paraId="4D2C22D3" w14:textId="14ECC1A1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Syllabison responds with the syllabus information page</w:t>
            </w:r>
          </w:p>
        </w:tc>
      </w:tr>
      <w:tr w:rsidR="005A3870" w:rsidRPr="00D74029" w14:paraId="3AEF9DF6" w14:textId="77777777" w:rsidTr="0054363C">
        <w:trPr>
          <w:cantSplit/>
          <w:trHeight w:val="3500"/>
        </w:trPr>
        <w:tc>
          <w:tcPr>
            <w:tcW w:w="3019" w:type="dxa"/>
            <w:vAlign w:val="center"/>
          </w:tcPr>
          <w:p w14:paraId="200E6F7B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lastRenderedPageBreak/>
              <w:t>Sub/Alternative/Exception flows:</w:t>
            </w:r>
          </w:p>
        </w:tc>
        <w:tc>
          <w:tcPr>
            <w:tcW w:w="6331" w:type="dxa"/>
            <w:vAlign w:val="center"/>
          </w:tcPr>
          <w:p w14:paraId="702912CC" w14:textId="77777777" w:rsidR="005A3870" w:rsidRPr="002E4CD9" w:rsidRDefault="00AE319B" w:rsidP="00B04270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Alternative 1:</w:t>
            </w:r>
          </w:p>
          <w:p w14:paraId="4CED4512" w14:textId="54FB5242" w:rsidR="00AE319B" w:rsidRPr="002E4CD9" w:rsidRDefault="00AE319B" w:rsidP="00AE319B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I select the ‘</w:t>
            </w:r>
            <w:r w:rsidR="00E45A42">
              <w:rPr>
                <w:rFonts w:ascii="Century Gothic" w:hAnsi="Century Gothic"/>
                <w:bCs/>
              </w:rPr>
              <w:t>Cancel</w:t>
            </w:r>
            <w:r w:rsidRPr="002E4CD9">
              <w:rPr>
                <w:rFonts w:ascii="Century Gothic" w:hAnsi="Century Gothic"/>
                <w:bCs/>
              </w:rPr>
              <w:t>’ option</w:t>
            </w:r>
          </w:p>
          <w:p w14:paraId="3DC64DA8" w14:textId="148A0D58" w:rsidR="00445E5C" w:rsidRDefault="00AE319B" w:rsidP="00445E5C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Syllabison responds with the syllabus information page</w:t>
            </w:r>
          </w:p>
          <w:p w14:paraId="58881C76" w14:textId="77777777" w:rsidR="00531B4D" w:rsidRPr="002E4CD9" w:rsidRDefault="00531B4D" w:rsidP="00531B4D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Alternative 1:</w:t>
            </w:r>
          </w:p>
          <w:p w14:paraId="78B8C124" w14:textId="12BD7691" w:rsidR="00531B4D" w:rsidRPr="002E4CD9" w:rsidRDefault="00531B4D" w:rsidP="00531B4D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I select the ‘</w:t>
            </w:r>
            <w:r>
              <w:rPr>
                <w:rFonts w:ascii="Century Gothic" w:hAnsi="Century Gothic"/>
                <w:bCs/>
              </w:rPr>
              <w:t>Cancel</w:t>
            </w:r>
            <w:r w:rsidRPr="002E4CD9">
              <w:rPr>
                <w:rFonts w:ascii="Century Gothic" w:hAnsi="Century Gothic"/>
                <w:bCs/>
              </w:rPr>
              <w:t xml:space="preserve"> option</w:t>
            </w:r>
          </w:p>
          <w:p w14:paraId="0F2E9ACD" w14:textId="5222F2E3" w:rsidR="00531B4D" w:rsidRPr="00531B4D" w:rsidRDefault="00531B4D" w:rsidP="00531B4D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 xml:space="preserve">Syllabison responds with the </w:t>
            </w:r>
            <w:r>
              <w:rPr>
                <w:rFonts w:ascii="Century Gothic" w:hAnsi="Century Gothic"/>
              </w:rPr>
              <w:t>edit</w:t>
            </w:r>
            <w:r w:rsidRPr="002E4CD9">
              <w:rPr>
                <w:rFonts w:ascii="Century Gothic" w:hAnsi="Century Gothic"/>
              </w:rPr>
              <w:t xml:space="preserve"> syllabus page</w:t>
            </w:r>
          </w:p>
          <w:p w14:paraId="38B4A530" w14:textId="77777777" w:rsidR="00B04270" w:rsidRPr="00337197" w:rsidRDefault="00B04270" w:rsidP="00B04270">
            <w:pPr>
              <w:rPr>
                <w:rFonts w:ascii="Century Gothic" w:hAnsi="Century Gothic"/>
                <w:b/>
                <w:bCs/>
              </w:rPr>
            </w:pPr>
            <w:r w:rsidRPr="00337197">
              <w:rPr>
                <w:rFonts w:ascii="Century Gothic" w:hAnsi="Century Gothic"/>
                <w:b/>
                <w:bCs/>
              </w:rPr>
              <w:t>Exception 1 – invalid data entered</w:t>
            </w:r>
          </w:p>
          <w:p w14:paraId="3BFB8450" w14:textId="77777777" w:rsidR="00B04270" w:rsidRDefault="00B04270" w:rsidP="00B0427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Syllabision </w:t>
            </w:r>
            <w:r w:rsidRPr="00B04270">
              <w:rPr>
                <w:rFonts w:ascii="Century Gothic" w:hAnsi="Century Gothic"/>
              </w:rPr>
              <w:t>displays an error message explaining the error</w:t>
            </w:r>
          </w:p>
          <w:p w14:paraId="6245CD88" w14:textId="77777777" w:rsidR="0028126F" w:rsidRDefault="0028126F" w:rsidP="00B0427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select the ‘OK’ option</w:t>
            </w:r>
          </w:p>
          <w:p w14:paraId="64D783FE" w14:textId="435E2BFD" w:rsidR="0028126F" w:rsidRPr="00B04270" w:rsidRDefault="0028126F" w:rsidP="00B0427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Syllabison responds with the edit syllabus page</w:t>
            </w:r>
          </w:p>
        </w:tc>
      </w:tr>
    </w:tbl>
    <w:p w14:paraId="158BB56B" w14:textId="77777777" w:rsidR="005A3870" w:rsidRPr="00D74029" w:rsidRDefault="005A3870" w:rsidP="005A387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3870" w:rsidRPr="002E4CD9" w14:paraId="5665073B" w14:textId="77777777" w:rsidTr="00B04270">
        <w:tc>
          <w:tcPr>
            <w:tcW w:w="11016" w:type="dxa"/>
            <w:vAlign w:val="center"/>
          </w:tcPr>
          <w:p w14:paraId="2BBB958D" w14:textId="0F02487C" w:rsidR="005A3870" w:rsidRPr="002E4CD9" w:rsidRDefault="005A3870" w:rsidP="00B04270">
            <w:pPr>
              <w:pStyle w:val="NoSpacing"/>
              <w:jc w:val="center"/>
              <w:rPr>
                <w:iCs/>
              </w:rPr>
            </w:pPr>
            <w:r w:rsidRPr="002E4CD9">
              <w:rPr>
                <w:rFonts w:ascii="Century Gothic" w:hAnsi="Century Gothic"/>
                <w:b/>
                <w:iCs/>
              </w:rPr>
              <w:t>Images of the UI</w:t>
            </w:r>
            <w:r w:rsidR="009C351D" w:rsidRPr="002E4CD9">
              <w:rPr>
                <w:rFonts w:ascii="Century Gothic" w:hAnsi="Century Gothic"/>
                <w:b/>
                <w:iCs/>
              </w:rPr>
              <w:br/>
            </w:r>
            <w:r w:rsidR="00374496">
              <w:rPr>
                <w:iCs/>
                <w:noProof/>
              </w:rPr>
              <w:drawing>
                <wp:inline distT="0" distB="0" distL="0" distR="0" wp14:anchorId="3A00704D" wp14:editId="34E6A2DA">
                  <wp:extent cx="5874385" cy="2022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4385" cy="202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3476F" w14:textId="77777777" w:rsidR="005A3870" w:rsidRPr="002E4CD9" w:rsidRDefault="005A3870" w:rsidP="005A3870">
      <w:pPr>
        <w:rPr>
          <w:rFonts w:ascii="Century Gothic" w:hAnsi="Century Gothic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029" w:rsidRPr="002E4CD9" w14:paraId="50642F9E" w14:textId="77777777" w:rsidTr="00B04270">
        <w:tc>
          <w:tcPr>
            <w:tcW w:w="11016" w:type="dxa"/>
            <w:vAlign w:val="center"/>
          </w:tcPr>
          <w:p w14:paraId="5F1A55B0" w14:textId="2E6F393E" w:rsidR="005A3870" w:rsidRPr="002E4CD9" w:rsidRDefault="005A3870" w:rsidP="00B04270">
            <w:pPr>
              <w:pStyle w:val="NoSpacing"/>
              <w:jc w:val="center"/>
              <w:rPr>
                <w:rFonts w:ascii="Century Gothic" w:hAnsi="Century Gothic"/>
                <w:b/>
                <w:iCs/>
              </w:rPr>
            </w:pPr>
            <w:r w:rsidRPr="002E4CD9">
              <w:rPr>
                <w:rFonts w:ascii="Century Gothic" w:hAnsi="Century Gothic"/>
                <w:b/>
                <w:iCs/>
              </w:rPr>
              <w:t>Major Scenarios</w:t>
            </w:r>
            <w:r w:rsidR="00B25621" w:rsidRPr="002E4CD9">
              <w:rPr>
                <w:rFonts w:ascii="Century Gothic" w:hAnsi="Century Gothic"/>
                <w:b/>
                <w:iCs/>
              </w:rPr>
              <w:br/>
            </w:r>
          </w:p>
          <w:p w14:paraId="611D43AE" w14:textId="77777777" w:rsidR="00B25621" w:rsidRPr="002E4CD9" w:rsidRDefault="00B25621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>Hank Anderson is on the CSCI 1250’s syllabus information page.</w:t>
            </w:r>
          </w:p>
          <w:p w14:paraId="12E8A22B" w14:textId="381BBE6B" w:rsidR="009151C6" w:rsidRPr="002E4CD9" w:rsidRDefault="00B25621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 xml:space="preserve">He has been asked by his boss to edit the syllabus information to include some new topic information that the </w:t>
            </w:r>
            <w:r w:rsidR="009151C6" w:rsidRPr="002E4CD9">
              <w:rPr>
                <w:bCs/>
                <w:iCs/>
              </w:rPr>
              <w:t xml:space="preserve">previous editor had </w:t>
            </w:r>
            <w:r w:rsidRPr="002E4CD9">
              <w:rPr>
                <w:bCs/>
                <w:iCs/>
              </w:rPr>
              <w:t>forgotten to include previously</w:t>
            </w:r>
            <w:r w:rsidR="009151C6" w:rsidRPr="002E4CD9">
              <w:rPr>
                <w:bCs/>
                <w:iCs/>
              </w:rPr>
              <w:t>, so Hank clicks on the ‘Edit’ option and goes to the syllabus’ edit page.</w:t>
            </w:r>
          </w:p>
          <w:p w14:paraId="0424C4F2" w14:textId="58B1D38A" w:rsidR="009151C6" w:rsidRPr="002E4CD9" w:rsidRDefault="009151C6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>He goes to the syllabus topic section of the text boxes and enters the information requested by his boss.</w:t>
            </w:r>
          </w:p>
          <w:p w14:paraId="506867D5" w14:textId="216C8283" w:rsidR="00B25621" w:rsidRPr="002E4CD9" w:rsidRDefault="009151C6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>Hank clicks the ‘Save’ option to save his work and returns to the syllabus’ information page.</w:t>
            </w:r>
            <w:r w:rsidR="00B25621" w:rsidRPr="002E4CD9">
              <w:rPr>
                <w:bCs/>
                <w:iCs/>
              </w:rPr>
              <w:br/>
            </w:r>
          </w:p>
        </w:tc>
      </w:tr>
    </w:tbl>
    <w:p w14:paraId="2E83A70D" w14:textId="77777777" w:rsidR="008B1F01" w:rsidRPr="008B1F01" w:rsidRDefault="008B1F01" w:rsidP="008B1F01">
      <w:pPr>
        <w:ind w:left="720"/>
        <w:jc w:val="both"/>
        <w:rPr>
          <w:sz w:val="24"/>
          <w:szCs w:val="24"/>
        </w:rPr>
      </w:pPr>
    </w:p>
    <w:sectPr w:rsidR="008B1F01" w:rsidRPr="008B1F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BB0B" w14:textId="77777777" w:rsidR="001975C6" w:rsidRDefault="001975C6" w:rsidP="00374496">
      <w:pPr>
        <w:spacing w:after="0" w:line="240" w:lineRule="auto"/>
      </w:pPr>
      <w:r>
        <w:separator/>
      </w:r>
    </w:p>
  </w:endnote>
  <w:endnote w:type="continuationSeparator" w:id="0">
    <w:p w14:paraId="2F7834B0" w14:textId="77777777" w:rsidR="001975C6" w:rsidRDefault="001975C6" w:rsidP="0037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11EB8" w14:textId="77777777" w:rsidR="001975C6" w:rsidRDefault="001975C6" w:rsidP="00374496">
      <w:pPr>
        <w:spacing w:after="0" w:line="240" w:lineRule="auto"/>
      </w:pPr>
      <w:r>
        <w:separator/>
      </w:r>
    </w:p>
  </w:footnote>
  <w:footnote w:type="continuationSeparator" w:id="0">
    <w:p w14:paraId="1BF20C15" w14:textId="77777777" w:rsidR="001975C6" w:rsidRDefault="001975C6" w:rsidP="0037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89E7" w14:textId="369AC580" w:rsidR="00374496" w:rsidRPr="00374496" w:rsidRDefault="00374496" w:rsidP="00374496">
    <w:pPr>
      <w:tabs>
        <w:tab w:val="center" w:pos="4680"/>
        <w:tab w:val="right" w:pos="9360"/>
      </w:tabs>
      <w:spacing w:after="0" w:line="240" w:lineRule="auto"/>
      <w:jc w:val="center"/>
      <w:rPr>
        <w:rFonts w:ascii="Century Gothic" w:hAnsi="Century Gothic"/>
        <w:color w:val="000000"/>
      </w:rPr>
    </w:pPr>
    <w:r w:rsidRPr="00374496">
      <w:rPr>
        <w:rFonts w:ascii="Century Gothic" w:hAnsi="Century Gothic"/>
        <w:color w:val="000000"/>
      </w:rPr>
      <w:t>CSCI5200</w:t>
    </w:r>
    <w:r w:rsidRPr="00374496">
      <w:rPr>
        <w:rFonts w:ascii="Century Gothic" w:hAnsi="Century Gothic"/>
        <w:color w:val="000000"/>
      </w:rPr>
      <w:tab/>
      <w:t xml:space="preserve">Use Case – </w:t>
    </w:r>
    <w:r>
      <w:rPr>
        <w:rFonts w:ascii="Century Gothic" w:hAnsi="Century Gothic"/>
      </w:rPr>
      <w:t>Administrator edits existing syllabi</w:t>
    </w:r>
    <w:r w:rsidRPr="00374496">
      <w:rPr>
        <w:rFonts w:ascii="Century Gothic" w:hAnsi="Century Gothic"/>
        <w:color w:val="000000"/>
      </w:rPr>
      <w:tab/>
    </w:r>
    <w:r w:rsidRPr="00374496">
      <w:rPr>
        <w:rFonts w:ascii="Century Gothic" w:hAnsi="Century Gothic"/>
      </w:rPr>
      <w:t xml:space="preserve"> </w:t>
    </w:r>
    <w:r w:rsidRPr="00374496">
      <w:rPr>
        <w:rFonts w:ascii="Century Gothic" w:hAnsi="Century Gothic"/>
        <w:color w:val="000000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F78"/>
    <w:multiLevelType w:val="hybridMultilevel"/>
    <w:tmpl w:val="AB4AAA4E"/>
    <w:lvl w:ilvl="0" w:tplc="F300E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1FF4"/>
    <w:multiLevelType w:val="hybridMultilevel"/>
    <w:tmpl w:val="F712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28A4"/>
    <w:multiLevelType w:val="hybridMultilevel"/>
    <w:tmpl w:val="9F76FE30"/>
    <w:lvl w:ilvl="0" w:tplc="04090011">
      <w:start w:val="1"/>
      <w:numFmt w:val="decimal"/>
      <w:lvlText w:val="%1)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0E0E6E0E"/>
    <w:multiLevelType w:val="hybridMultilevel"/>
    <w:tmpl w:val="A8100F88"/>
    <w:lvl w:ilvl="0" w:tplc="2C308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4209"/>
    <w:multiLevelType w:val="multilevel"/>
    <w:tmpl w:val="4B264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77E80"/>
    <w:multiLevelType w:val="hybridMultilevel"/>
    <w:tmpl w:val="FC66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01F0"/>
    <w:multiLevelType w:val="multilevel"/>
    <w:tmpl w:val="03E6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3F7F64"/>
    <w:multiLevelType w:val="hybridMultilevel"/>
    <w:tmpl w:val="A8100F88"/>
    <w:lvl w:ilvl="0" w:tplc="2C308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67F60"/>
    <w:multiLevelType w:val="multilevel"/>
    <w:tmpl w:val="CAC8F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073D6B"/>
    <w:multiLevelType w:val="hybridMultilevel"/>
    <w:tmpl w:val="F3EEA51C"/>
    <w:lvl w:ilvl="0" w:tplc="AF4C9A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76A"/>
    <w:multiLevelType w:val="multilevel"/>
    <w:tmpl w:val="B56CA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EC773F"/>
    <w:multiLevelType w:val="multilevel"/>
    <w:tmpl w:val="EFA4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A15D75"/>
    <w:multiLevelType w:val="multilevel"/>
    <w:tmpl w:val="4AAA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01"/>
    <w:rsid w:val="00033E52"/>
    <w:rsid w:val="00096650"/>
    <w:rsid w:val="00117259"/>
    <w:rsid w:val="001975C6"/>
    <w:rsid w:val="001E35A0"/>
    <w:rsid w:val="00270363"/>
    <w:rsid w:val="0028126F"/>
    <w:rsid w:val="002D577B"/>
    <w:rsid w:val="002D5DF2"/>
    <w:rsid w:val="002E199F"/>
    <w:rsid w:val="002E4CD9"/>
    <w:rsid w:val="00337197"/>
    <w:rsid w:val="00374496"/>
    <w:rsid w:val="003C16AE"/>
    <w:rsid w:val="00445E5C"/>
    <w:rsid w:val="004862AC"/>
    <w:rsid w:val="00531B4D"/>
    <w:rsid w:val="0054363C"/>
    <w:rsid w:val="005A3870"/>
    <w:rsid w:val="00667038"/>
    <w:rsid w:val="007567BE"/>
    <w:rsid w:val="007C2805"/>
    <w:rsid w:val="008B1F01"/>
    <w:rsid w:val="008F37C1"/>
    <w:rsid w:val="009151C6"/>
    <w:rsid w:val="009C351D"/>
    <w:rsid w:val="00A8237D"/>
    <w:rsid w:val="00AC6CE7"/>
    <w:rsid w:val="00AE319B"/>
    <w:rsid w:val="00B04270"/>
    <w:rsid w:val="00B25621"/>
    <w:rsid w:val="00B81D66"/>
    <w:rsid w:val="00BC2E80"/>
    <w:rsid w:val="00C62AEB"/>
    <w:rsid w:val="00D74029"/>
    <w:rsid w:val="00D84877"/>
    <w:rsid w:val="00E45A42"/>
    <w:rsid w:val="00E6108A"/>
    <w:rsid w:val="00F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6C82"/>
  <w15:chartTrackingRefBased/>
  <w15:docId w15:val="{6D6155F5-E7F9-4137-9C7C-CDA3E81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0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0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F0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01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B1F01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B1F01"/>
    <w:rPr>
      <w:rFonts w:ascii="Arial" w:eastAsia="Arial" w:hAnsi="Arial" w:cs="Arial"/>
      <w:color w:val="666666"/>
      <w:sz w:val="24"/>
      <w:szCs w:val="24"/>
      <w:lang w:val="en"/>
    </w:rPr>
  </w:style>
  <w:style w:type="paragraph" w:styleId="NoSpacing">
    <w:name w:val="No Spacing"/>
    <w:uiPriority w:val="1"/>
    <w:qFormat/>
    <w:rsid w:val="005A387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5A387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96"/>
  </w:style>
  <w:style w:type="paragraph" w:styleId="Footer">
    <w:name w:val="footer"/>
    <w:basedOn w:val="Normal"/>
    <w:link w:val="FooterChar"/>
    <w:uiPriority w:val="99"/>
    <w:unhideWhenUsed/>
    <w:rsid w:val="0037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Manna</dc:creator>
  <cp:keywords/>
  <dc:description/>
  <cp:lastModifiedBy>Manna, Madeline</cp:lastModifiedBy>
  <cp:revision>25</cp:revision>
  <dcterms:created xsi:type="dcterms:W3CDTF">2019-10-27T15:27:00Z</dcterms:created>
  <dcterms:modified xsi:type="dcterms:W3CDTF">2019-11-12T19:12:00Z</dcterms:modified>
</cp:coreProperties>
</file>