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1"/>
        </w:pBdr>
        <w:jc w:val="center"/>
      </w:pPr>
      <w:r>
        <w:rPr>
          <w:rFonts w:ascii="Arial" w:cs="Arial" w:eastAsia="Arial" w:hAnsi="Arial"/>
          <w:b/>
          <w:bCs/>
          <w:sz w:val="24"/>
          <w:szCs w:val="24"/>
        </w:rPr>
        <w:t xml:space="preserve">NET3006A Project Proposal — ML for Network Telemetry</w:t>
      </w:r>
    </w:p>
    <w:p>
      <w:pPr>
        <w:spacing w:after="200"/>
      </w:pPr>
    </w:p>
    <w:p>
      <w:r>
        <w:rPr>
          <w:rFonts w:ascii="Arial" w:cs="Arial" w:eastAsia="Arial" w:hAnsi="Arial"/>
          <w:b/>
          <w:bCs/>
          <w:sz w:val="24"/>
          <w:szCs w:val="24"/>
        </w:rPr>
        <w:t xml:space="preserve">1. Team Members</w:t>
      </w:r>
    </w:p>
    <w:p>
      <w:pPr>
        <w:pStyle w:val="ListParagraph"/>
        <w:numPr>
          <w:ilvl w:val="0"/>
          <w:numId w:val="1"/>
        </w:numPr>
      </w:pPr>
      <w:r>
        <w:rPr>
          <w:rFonts w:ascii="Arial" w:cs="Arial" w:eastAsia="Arial" w:hAnsi="Arial"/>
          <w:sz w:val="22"/>
          <w:szCs w:val="22"/>
        </w:rPr>
        <w:t xml:space="preserve">Abdul Rehman</w:t>
      </w:r>
    </w:p>
    <w:p>
      <w:pPr>
        <w:pStyle w:val="ListParagraph"/>
        <w:numPr>
          <w:ilvl w:val="0"/>
          <w:numId w:val="1"/>
        </w:numPr>
      </w:pPr>
      <w:r>
        <w:rPr>
          <w:rFonts w:ascii="Arial" w:cs="Arial" w:eastAsia="Arial" w:hAnsi="Arial"/>
          <w:sz w:val="22"/>
          <w:szCs w:val="22"/>
        </w:rPr>
        <w:t xml:space="preserve">Esam Mukbil</w:t>
      </w:r>
    </w:p>
    <w:p>
      <w:pPr>
        <w:pStyle w:val="ListParagraph"/>
        <w:numPr>
          <w:ilvl w:val="0"/>
          <w:numId w:val="1"/>
        </w:numPr>
      </w:pPr>
      <w:r>
        <w:rPr>
          <w:rFonts w:ascii="Arial" w:cs="Arial" w:eastAsia="Arial" w:hAnsi="Arial"/>
          <w:sz w:val="22"/>
          <w:szCs w:val="22"/>
        </w:rPr>
        <w:t xml:space="preserve">Hashim Kshim</w:t>
      </w:r>
    </w:p>
    <w:p>
      <w:pPr>
        <w:spacing w:after="150"/>
      </w:pPr>
    </w:p>
    <w:p>
      <w:r>
        <w:rPr>
          <w:rFonts w:ascii="Arial" w:cs="Arial" w:eastAsia="Arial" w:hAnsi="Arial"/>
          <w:b/>
          <w:bCs/>
          <w:sz w:val="24"/>
          <w:szCs w:val="24"/>
        </w:rPr>
        <w:t xml:space="preserve">2. Project Option</w:t>
      </w:r>
    </w:p>
    <w:p>
      <w:r>
        <w:rPr>
          <w:rFonts w:ascii="Arial" w:cs="Arial" w:eastAsia="Arial" w:hAnsi="Arial"/>
          <w:sz w:val="22"/>
          <w:szCs w:val="22"/>
        </w:rPr>
        <w:t xml:space="preserve">Option 1: Survey / Reading Project</w:t>
      </w:r>
    </w:p>
    <w:p>
      <w:r>
        <w:rPr>
          <w:rFonts w:ascii="Arial" w:cs="Arial" w:eastAsia="Arial" w:hAnsi="Arial"/>
          <w:sz w:val="22"/>
          <w:szCs w:val="22"/>
        </w:rPr>
        <w:t xml:space="preserve">The team will survey and synthesize recent academic and industry literature on the use of machine learning for network telemetry.</w:t>
      </w:r>
    </w:p>
    <w:p>
      <w:pPr>
        <w:spacing w:after="150"/>
      </w:pPr>
    </w:p>
    <w:p>
      <w:r>
        <w:rPr>
          <w:rFonts w:ascii="Arial" w:cs="Arial" w:eastAsia="Arial" w:hAnsi="Arial"/>
          <w:b/>
          <w:bCs/>
          <w:sz w:val="24"/>
          <w:szCs w:val="24"/>
        </w:rPr>
        <w:t xml:space="preserve">3. Topic</w:t>
      </w:r>
    </w:p>
    <w:p>
      <w:r>
        <w:rPr>
          <w:rFonts w:ascii="Arial" w:cs="Arial" w:eastAsia="Arial" w:hAnsi="Arial"/>
          <w:sz w:val="22"/>
          <w:szCs w:val="22"/>
        </w:rPr>
        <w:t xml:space="preserve">Topic 2 – ML for Network Telemetry</w:t>
      </w:r>
    </w:p>
    <w:p>
      <w:r>
        <w:rPr>
          <w:rFonts w:ascii="Arial" w:cs="Arial" w:eastAsia="Arial" w:hAnsi="Arial"/>
          <w:sz w:val="22"/>
          <w:szCs w:val="22"/>
        </w:rPr>
        <w:t xml:space="preserve">Machine learning methods are increasingly being applied to automatically extract insights from high-volume, fine-grained network measurement data — such as flow statistics, packet traces, and in-band telemetry. This enables real-time anomaly detection, performance prediction, and autonomous network optimization. Our survey will examine how state-of-the-art ML techniques are applied across these sub-problems in modern network telemetry pipelines.</w:t>
      </w:r>
    </w:p>
    <w:p>
      <w:pPr>
        <w:spacing w:after="150"/>
      </w:pPr>
    </w:p>
    <w:p>
      <w:r>
        <w:rPr>
          <w:rFonts w:ascii="Arial" w:cs="Arial" w:eastAsia="Arial" w:hAnsi="Arial"/>
          <w:b/>
          <w:bCs/>
          <w:sz w:val="24"/>
          <w:szCs w:val="24"/>
        </w:rPr>
        <w:t xml:space="preserve">4. Project Objective</w:t>
      </w:r>
    </w:p>
    <w:p>
      <w:r>
        <w:rPr>
          <w:rFonts w:ascii="Arial" w:cs="Arial" w:eastAsia="Arial" w:hAnsi="Arial"/>
          <w:sz w:val="22"/>
          <w:szCs w:val="22"/>
        </w:rPr>
        <w:t xml:space="preserve">The objective of this project is to explore and synthesize the current state of research and industry practice in applying machine learning to network telemetry. Specifically, the team will: (1) identify and categorize the primary ML methods used (e.g., supervised, unsupervised, deep learning), (2) map them to specific network telemetry tasks such as anomaly detection, traffic prediction, and QoS optimization, and (3) identify open challenges and emerging trends in the field, particularly in the context of 5G/6G and next-generation network architectures.</w:t>
      </w:r>
    </w:p>
    <w:p>
      <w:pPr>
        <w:spacing w:after="150"/>
      </w:pPr>
    </w:p>
    <w:p>
      <w:r>
        <w:rPr>
          <w:rFonts w:ascii="Arial" w:cs="Arial" w:eastAsia="Arial" w:hAnsi="Arial"/>
          <w:b/>
          <w:bCs/>
          <w:sz w:val="24"/>
          <w:szCs w:val="24"/>
        </w:rPr>
        <w:t xml:space="preserve">5. Steps, Timeline, and Task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4200"/>
            <w:shd w:fill="D5E8F0" w:val="clear"/>
            <w:tcMar>
              <w:top w:type="dxa" w:w="80"/>
              <w:left w:type="dxa" w:w="120"/>
              <w:bottom w:type="dxa" w:w="80"/>
              <w:right w:type="dxa" w:w="120"/>
            </w:tcMar>
          </w:tcPr>
          <w:p>
            <w:r>
              <w:rPr>
                <w:rFonts w:ascii="Arial" w:cs="Arial" w:eastAsia="Arial" w:hAnsi="Arial"/>
                <w:b/>
                <w:bCs/>
                <w:sz w:val="24"/>
                <w:szCs w:val="24"/>
              </w:rPr>
              <w:t xml:space="preserve">Step / Milestone</w:t>
            </w:r>
          </w:p>
        </w:tc>
        <w:tc>
          <w:tcPr>
            <w:tcW w:type="dxa" w:w="2160"/>
            <w:shd w:fill="D5E8F0" w:val="clear"/>
            <w:tcMar>
              <w:top w:type="dxa" w:w="80"/>
              <w:left w:type="dxa" w:w="120"/>
              <w:bottom w:type="dxa" w:w="80"/>
              <w:right w:type="dxa" w:w="120"/>
            </w:tcMar>
          </w:tcPr>
          <w:p>
            <w:r>
              <w:rPr>
                <w:rFonts w:ascii="Arial" w:cs="Arial" w:eastAsia="Arial" w:hAnsi="Arial"/>
                <w:b/>
                <w:bCs/>
                <w:sz w:val="24"/>
                <w:szCs w:val="24"/>
              </w:rPr>
              <w:t xml:space="preserve">Target Date</w:t>
            </w:r>
          </w:p>
        </w:tc>
        <w:tc>
          <w:tcPr>
            <w:tcW w:type="dxa" w:w="3000"/>
            <w:shd w:fill="D5E8F0" w:val="clear"/>
            <w:tcMar>
              <w:top w:type="dxa" w:w="80"/>
              <w:left w:type="dxa" w:w="120"/>
              <w:bottom w:type="dxa" w:w="80"/>
              <w:right w:type="dxa" w:w="120"/>
            </w:tcMar>
          </w:tcPr>
          <w:p>
            <w:r>
              <w:rPr>
                <w:rFonts w:ascii="Arial" w:cs="Arial" w:eastAsia="Arial" w:hAnsi="Arial"/>
                <w:b/>
                <w:bCs/>
                <w:sz w:val="24"/>
                <w:szCs w:val="24"/>
              </w:rPr>
              <w:t xml:space="preserve">Responsible Member</w:t>
            </w:r>
          </w:p>
        </w:tc>
      </w:tr>
      <w:tr>
        <w:tc>
          <w:tcPr>
            <w:tcW w:type="dxa" w:w="4200"/>
            <w:tcMar>
              <w:top w:type="dxa" w:w="80"/>
              <w:left w:type="dxa" w:w="120"/>
              <w:bottom w:type="dxa" w:w="80"/>
              <w:right w:type="dxa" w:w="120"/>
            </w:tcMar>
          </w:tcPr>
          <w:p>
            <w:r>
              <w:rPr>
                <w:rFonts w:ascii="Arial" w:cs="Arial" w:eastAsia="Arial" w:hAnsi="Arial"/>
                <w:sz w:val="22"/>
                <w:szCs w:val="22"/>
              </w:rPr>
              <w:t xml:space="preserve">Topic scoping &amp; initial paper search</w:t>
            </w:r>
          </w:p>
        </w:tc>
        <w:tc>
          <w:tcPr>
            <w:tcW w:type="dxa" w:w="2160"/>
            <w:tcMar>
              <w:top w:type="dxa" w:w="80"/>
              <w:left w:type="dxa" w:w="120"/>
              <w:bottom w:type="dxa" w:w="80"/>
              <w:right w:type="dxa" w:w="120"/>
            </w:tcMar>
          </w:tcPr>
          <w:p>
            <w:r>
              <w:rPr>
                <w:rFonts w:ascii="Arial" w:cs="Arial" w:eastAsia="Arial" w:hAnsi="Arial"/>
                <w:sz w:val="22"/>
                <w:szCs w:val="22"/>
              </w:rPr>
              <w:t xml:space="preserve">Week 1 (Mar. 10–14)</w:t>
            </w:r>
          </w:p>
        </w:tc>
        <w:tc>
          <w:tcPr>
            <w:tcW w:type="dxa" w:w="3000"/>
            <w:tcMar>
              <w:top w:type="dxa" w:w="80"/>
              <w:left w:type="dxa" w:w="120"/>
              <w:bottom w:type="dxa" w:w="80"/>
              <w:right w:type="dxa" w:w="120"/>
            </w:tcMar>
          </w:tcPr>
          <w:p>
            <w:r>
              <w:rPr>
                <w:rFonts w:ascii="Arial" w:cs="Arial" w:eastAsia="Arial" w:hAnsi="Arial"/>
                <w:sz w:val="22"/>
                <w:szCs w:val="22"/>
              </w:rPr>
              <w:t xml:space="preserve">All members</w:t>
            </w:r>
          </w:p>
        </w:tc>
      </w:tr>
      <w:tr>
        <w:tc>
          <w:tcPr>
            <w:tcW w:type="dxa" w:w="4200"/>
            <w:tcMar>
              <w:top w:type="dxa" w:w="80"/>
              <w:left w:type="dxa" w:w="120"/>
              <w:bottom w:type="dxa" w:w="80"/>
              <w:right w:type="dxa" w:w="120"/>
            </w:tcMar>
          </w:tcPr>
          <w:p>
            <w:r>
              <w:rPr>
                <w:rFonts w:ascii="Arial" w:cs="Arial" w:eastAsia="Arial" w:hAnsi="Arial"/>
                <w:sz w:val="22"/>
                <w:szCs w:val="22"/>
              </w:rPr>
              <w:t xml:space="preserve">Read &amp; annotate 2–3 papers each</w:t>
            </w:r>
          </w:p>
        </w:tc>
        <w:tc>
          <w:tcPr>
            <w:tcW w:type="dxa" w:w="2160"/>
            <w:tcMar>
              <w:top w:type="dxa" w:w="80"/>
              <w:left w:type="dxa" w:w="120"/>
              <w:bottom w:type="dxa" w:w="80"/>
              <w:right w:type="dxa" w:w="120"/>
            </w:tcMar>
          </w:tcPr>
          <w:p>
            <w:r>
              <w:rPr>
                <w:rFonts w:ascii="Arial" w:cs="Arial" w:eastAsia="Arial" w:hAnsi="Arial"/>
                <w:sz w:val="22"/>
                <w:szCs w:val="22"/>
              </w:rPr>
              <w:t xml:space="preserve">Week 2 (Mar. 17–21)</w:t>
            </w:r>
          </w:p>
        </w:tc>
        <w:tc>
          <w:tcPr>
            <w:tcW w:type="dxa" w:w="3000"/>
            <w:tcMar>
              <w:top w:type="dxa" w:w="80"/>
              <w:left w:type="dxa" w:w="120"/>
              <w:bottom w:type="dxa" w:w="80"/>
              <w:right w:type="dxa" w:w="120"/>
            </w:tcMar>
          </w:tcPr>
          <w:p>
            <w:r>
              <w:rPr>
                <w:rFonts w:ascii="Arial" w:cs="Arial" w:eastAsia="Arial" w:hAnsi="Arial"/>
                <w:sz w:val="22"/>
                <w:szCs w:val="22"/>
              </w:rPr>
              <w:t xml:space="preserve">Abdul, Esam, Hashim</w:t>
            </w:r>
          </w:p>
        </w:tc>
      </w:tr>
      <w:tr>
        <w:tc>
          <w:tcPr>
            <w:tcW w:type="dxa" w:w="4200"/>
            <w:tcMar>
              <w:top w:type="dxa" w:w="80"/>
              <w:left w:type="dxa" w:w="120"/>
              <w:bottom w:type="dxa" w:w="80"/>
              <w:right w:type="dxa" w:w="120"/>
            </w:tcMar>
          </w:tcPr>
          <w:p>
            <w:r>
              <w:rPr>
                <w:rFonts w:ascii="Arial" w:cs="Arial" w:eastAsia="Arial" w:hAnsi="Arial"/>
                <w:sz w:val="22"/>
                <w:szCs w:val="22"/>
              </w:rPr>
              <w:t xml:space="preserve">Synthesize findings &amp; outline presentation</w:t>
            </w:r>
          </w:p>
        </w:tc>
        <w:tc>
          <w:tcPr>
            <w:tcW w:type="dxa" w:w="2160"/>
            <w:tcMar>
              <w:top w:type="dxa" w:w="80"/>
              <w:left w:type="dxa" w:w="120"/>
              <w:bottom w:type="dxa" w:w="80"/>
              <w:right w:type="dxa" w:w="120"/>
            </w:tcMar>
          </w:tcPr>
          <w:p>
            <w:r>
              <w:rPr>
                <w:rFonts w:ascii="Arial" w:cs="Arial" w:eastAsia="Arial" w:hAnsi="Arial"/>
                <w:sz w:val="22"/>
                <w:szCs w:val="22"/>
              </w:rPr>
              <w:t xml:space="preserve">Week 3 (Mar. 24–28)</w:t>
            </w:r>
          </w:p>
        </w:tc>
        <w:tc>
          <w:tcPr>
            <w:tcW w:type="dxa" w:w="3000"/>
            <w:tcMar>
              <w:top w:type="dxa" w:w="80"/>
              <w:left w:type="dxa" w:w="120"/>
              <w:bottom w:type="dxa" w:w="80"/>
              <w:right w:type="dxa" w:w="120"/>
            </w:tcMar>
          </w:tcPr>
          <w:p>
            <w:r>
              <w:rPr>
                <w:rFonts w:ascii="Arial" w:cs="Arial" w:eastAsia="Arial" w:hAnsi="Arial"/>
                <w:sz w:val="22"/>
                <w:szCs w:val="22"/>
              </w:rPr>
              <w:t xml:space="preserve">All members</w:t>
            </w:r>
          </w:p>
        </w:tc>
      </w:tr>
      <w:tr>
        <w:tc>
          <w:tcPr>
            <w:tcW w:type="dxa" w:w="4200"/>
            <w:tcMar>
              <w:top w:type="dxa" w:w="80"/>
              <w:left w:type="dxa" w:w="120"/>
              <w:bottom w:type="dxa" w:w="80"/>
              <w:right w:type="dxa" w:w="120"/>
            </w:tcMar>
          </w:tcPr>
          <w:p>
            <w:r>
              <w:rPr>
                <w:rFonts w:ascii="Arial" w:cs="Arial" w:eastAsia="Arial" w:hAnsi="Arial"/>
                <w:sz w:val="22"/>
                <w:szCs w:val="22"/>
              </w:rPr>
              <w:t xml:space="preserve">Draft presentation slides (each member's section)</w:t>
            </w:r>
          </w:p>
        </w:tc>
        <w:tc>
          <w:tcPr>
            <w:tcW w:type="dxa" w:w="2160"/>
            <w:tcMar>
              <w:top w:type="dxa" w:w="80"/>
              <w:left w:type="dxa" w:w="120"/>
              <w:bottom w:type="dxa" w:w="80"/>
              <w:right w:type="dxa" w:w="120"/>
            </w:tcMar>
          </w:tcPr>
          <w:p>
            <w:r>
              <w:rPr>
                <w:rFonts w:ascii="Arial" w:cs="Arial" w:eastAsia="Arial" w:hAnsi="Arial"/>
                <w:sz w:val="22"/>
                <w:szCs w:val="22"/>
              </w:rPr>
              <w:t xml:space="preserve">Week 4 (Mar. 31–Apr. 4)</w:t>
            </w:r>
          </w:p>
        </w:tc>
        <w:tc>
          <w:tcPr>
            <w:tcW w:type="dxa" w:w="3000"/>
            <w:tcMar>
              <w:top w:type="dxa" w:w="80"/>
              <w:left w:type="dxa" w:w="120"/>
              <w:bottom w:type="dxa" w:w="80"/>
              <w:right w:type="dxa" w:w="120"/>
            </w:tcMar>
          </w:tcPr>
          <w:p>
            <w:r>
              <w:rPr>
                <w:rFonts w:ascii="Arial" w:cs="Arial" w:eastAsia="Arial" w:hAnsi="Arial"/>
                <w:sz w:val="22"/>
                <w:szCs w:val="22"/>
              </w:rPr>
              <w:t xml:space="preserve">Each member owns their slides</w:t>
            </w:r>
          </w:p>
        </w:tc>
      </w:tr>
      <w:tr>
        <w:tc>
          <w:tcPr>
            <w:tcW w:type="dxa" w:w="4200"/>
            <w:tcMar>
              <w:top w:type="dxa" w:w="80"/>
              <w:left w:type="dxa" w:w="120"/>
              <w:bottom w:type="dxa" w:w="80"/>
              <w:right w:type="dxa" w:w="120"/>
            </w:tcMar>
          </w:tcPr>
          <w:p>
            <w:r>
              <w:rPr>
                <w:rFonts w:ascii="Arial" w:cs="Arial" w:eastAsia="Arial" w:hAnsi="Arial"/>
                <w:sz w:val="22"/>
                <w:szCs w:val="22"/>
              </w:rPr>
              <w:t xml:space="preserve">Internal rehearsal &amp; Q&amp;A prep</w:t>
            </w:r>
          </w:p>
        </w:tc>
        <w:tc>
          <w:tcPr>
            <w:tcW w:type="dxa" w:w="2160"/>
            <w:tcMar>
              <w:top w:type="dxa" w:w="80"/>
              <w:left w:type="dxa" w:w="120"/>
              <w:bottom w:type="dxa" w:w="80"/>
              <w:right w:type="dxa" w:w="120"/>
            </w:tcMar>
          </w:tcPr>
          <w:p>
            <w:r>
              <w:rPr>
                <w:rFonts w:ascii="Arial" w:cs="Arial" w:eastAsia="Arial" w:hAnsi="Arial"/>
                <w:sz w:val="22"/>
                <w:szCs w:val="22"/>
              </w:rPr>
              <w:t xml:space="preserve">Week 5 (Apr. 7–11)</w:t>
            </w:r>
          </w:p>
        </w:tc>
        <w:tc>
          <w:tcPr>
            <w:tcW w:type="dxa" w:w="3000"/>
            <w:tcMar>
              <w:top w:type="dxa" w:w="80"/>
              <w:left w:type="dxa" w:w="120"/>
              <w:bottom w:type="dxa" w:w="80"/>
              <w:right w:type="dxa" w:w="120"/>
            </w:tcMar>
          </w:tcPr>
          <w:p>
            <w:r>
              <w:rPr>
                <w:rFonts w:ascii="Arial" w:cs="Arial" w:eastAsia="Arial" w:hAnsi="Arial"/>
                <w:sz w:val="22"/>
                <w:szCs w:val="22"/>
              </w:rPr>
              <w:t xml:space="preserve">All members</w:t>
            </w:r>
          </w:p>
        </w:tc>
      </w:tr>
      <w:tr>
        <w:tc>
          <w:tcPr>
            <w:tcW w:type="dxa" w:w="4200"/>
            <w:tcMar>
              <w:top w:type="dxa" w:w="80"/>
              <w:left w:type="dxa" w:w="120"/>
              <w:bottom w:type="dxa" w:w="80"/>
              <w:right w:type="dxa" w:w="120"/>
            </w:tcMar>
          </w:tcPr>
          <w:p>
            <w:r>
              <w:rPr>
                <w:rFonts w:ascii="Arial" w:cs="Arial" w:eastAsia="Arial" w:hAnsi="Arial"/>
                <w:sz w:val="22"/>
                <w:szCs w:val="22"/>
              </w:rPr>
              <w:t xml:space="preserve">Final submission of slides on Brightspace</w:t>
            </w:r>
          </w:p>
        </w:tc>
        <w:tc>
          <w:tcPr>
            <w:tcW w:type="dxa" w:w="2160"/>
            <w:tcMar>
              <w:top w:type="dxa" w:w="80"/>
              <w:left w:type="dxa" w:w="120"/>
              <w:bottom w:type="dxa" w:w="80"/>
              <w:right w:type="dxa" w:w="120"/>
            </w:tcMar>
          </w:tcPr>
          <w:p>
            <w:r>
              <w:rPr>
                <w:rFonts w:ascii="Arial" w:cs="Arial" w:eastAsia="Arial" w:hAnsi="Arial"/>
                <w:sz w:val="22"/>
                <w:szCs w:val="22"/>
              </w:rPr>
              <w:t xml:space="preserve">Night before presentation</w:t>
            </w:r>
          </w:p>
        </w:tc>
        <w:tc>
          <w:tcPr>
            <w:tcW w:type="dxa" w:w="3000"/>
            <w:tcMar>
              <w:top w:type="dxa" w:w="80"/>
              <w:left w:type="dxa" w:w="120"/>
              <w:bottom w:type="dxa" w:w="80"/>
              <w:right w:type="dxa" w:w="120"/>
            </w:tcMar>
          </w:tcPr>
          <w:p>
            <w:r>
              <w:rPr>
                <w:rFonts w:ascii="Arial" w:cs="Arial" w:eastAsia="Arial" w:hAnsi="Arial"/>
                <w:sz w:val="22"/>
                <w:szCs w:val="22"/>
              </w:rPr>
              <w:t xml:space="preserve">Abdul (submitter)</w:t>
            </w:r>
          </w:p>
        </w:tc>
      </w:tr>
    </w:tbl>
    <w:p>
      <w:pPr>
        <w:spacing w:after="150"/>
      </w:pPr>
    </w:p>
    <w:p>
      <w:r>
        <w:rPr>
          <w:rFonts w:ascii="Arial" w:cs="Arial" w:eastAsia="Arial" w:hAnsi="Arial"/>
          <w:b/>
          <w:bCs/>
          <w:sz w:val="22"/>
          <w:szCs w:val="22"/>
        </w:rPr>
        <w:t xml:space="preserve">Task Division Summary:</w:t>
      </w:r>
    </w:p>
    <w:p>
      <w:pPr>
        <w:pStyle w:val="ListParagraph"/>
        <w:numPr>
          <w:ilvl w:val="0"/>
          <w:numId w:val="1"/>
        </w:numPr>
      </w:pPr>
      <w:r>
        <w:rPr>
          <w:rFonts w:ascii="Arial" w:cs="Arial" w:eastAsia="Arial" w:hAnsi="Arial"/>
          <w:sz w:val="22"/>
          <w:szCs w:val="22"/>
        </w:rPr>
        <w:t xml:space="preserve">Abdul Rehman: ML methods for anomaly detection in telemetry; submission logistics</w:t>
      </w:r>
    </w:p>
    <w:p>
      <w:pPr>
        <w:pStyle w:val="ListParagraph"/>
        <w:numPr>
          <w:ilvl w:val="0"/>
          <w:numId w:val="1"/>
        </w:numPr>
      </w:pPr>
      <w:r>
        <w:rPr>
          <w:rFonts w:ascii="Arial" w:cs="Arial" w:eastAsia="Arial" w:hAnsi="Arial"/>
          <w:sz w:val="22"/>
          <w:szCs w:val="22"/>
        </w:rPr>
        <w:t xml:space="preserve">Esam Mukbil: ML for performance prediction and QoS optimization</w:t>
      </w:r>
    </w:p>
    <w:p>
      <w:pPr>
        <w:pStyle w:val="ListParagraph"/>
        <w:numPr>
          <w:ilvl w:val="0"/>
          <w:numId w:val="1"/>
        </w:numPr>
      </w:pPr>
      <w:r>
        <w:rPr>
          <w:rFonts w:ascii="Arial" w:cs="Arial" w:eastAsia="Arial" w:hAnsi="Arial"/>
          <w:sz w:val="22"/>
          <w:szCs w:val="22"/>
        </w:rPr>
        <w:t xml:space="preserve">Hashim Kshim: Industry implementations (Nokia, Ericsson) and emerging trends (6G, GenAI for telemetry)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2026-03-09T21:06:31.504Z</dcterms:created>
  <dcterms:modified xsi:type="dcterms:W3CDTF">2026-03-09T21:06:31.505Z</dcterms:modified>
</cp:coreProperties>
</file>

<file path=docProps/custom.xml><?xml version="1.0" encoding="utf-8"?>
<Properties xmlns="http://schemas.openxmlformats.org/officeDocument/2006/custom-properties" xmlns:vt="http://schemas.openxmlformats.org/officeDocument/2006/docPropsVTypes"/>
</file>