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DD1A31" w14:textId="2238193C" w:rsidR="00F32058" w:rsidRPr="000A5DBF" w:rsidRDefault="00315297">
      <w:pPr>
        <w:rPr>
          <w:rFonts w:ascii="Times New Roman" w:hAnsi="Times New Roman" w:cs="Times New Roman"/>
        </w:rPr>
      </w:pPr>
      <w:r w:rsidRPr="000A5DBF">
        <w:rPr>
          <w:rFonts w:ascii="Times New Roman" w:hAnsi="Times New Roman" w:cs="Times New Roman"/>
        </w:rPr>
        <w:t>To avoid false buy or sell signals, I combined an oscillator</w:t>
      </w:r>
      <w:r w:rsidR="006C19CB" w:rsidRPr="000A5DBF">
        <w:rPr>
          <w:rFonts w:ascii="Times New Roman" w:hAnsi="Times New Roman" w:cs="Times New Roman"/>
        </w:rPr>
        <w:t xml:space="preserve"> (lagging indicator)</w:t>
      </w:r>
      <w:r w:rsidRPr="000A5DBF">
        <w:rPr>
          <w:rFonts w:ascii="Times New Roman" w:hAnsi="Times New Roman" w:cs="Times New Roman"/>
        </w:rPr>
        <w:t xml:space="preserve"> with </w:t>
      </w:r>
      <w:r w:rsidR="006C19CB" w:rsidRPr="000A5DBF">
        <w:rPr>
          <w:rFonts w:ascii="Times New Roman" w:hAnsi="Times New Roman" w:cs="Times New Roman"/>
        </w:rPr>
        <w:t>lagging/</w:t>
      </w:r>
      <w:r w:rsidR="00EC3F41" w:rsidRPr="000A5DBF">
        <w:rPr>
          <w:rFonts w:ascii="Times New Roman" w:hAnsi="Times New Roman" w:cs="Times New Roman"/>
        </w:rPr>
        <w:t>trend</w:t>
      </w:r>
      <w:r w:rsidR="006C19CB" w:rsidRPr="000A5DBF">
        <w:rPr>
          <w:rFonts w:ascii="Times New Roman" w:hAnsi="Times New Roman" w:cs="Times New Roman"/>
        </w:rPr>
        <w:t>-following</w:t>
      </w:r>
      <w:r w:rsidR="00EC3F41" w:rsidRPr="000A5DBF">
        <w:rPr>
          <w:rFonts w:ascii="Times New Roman" w:hAnsi="Times New Roman" w:cs="Times New Roman"/>
        </w:rPr>
        <w:t xml:space="preserve"> indicators (50 and 200). For momentum indicators such as RSI, usually, a </w:t>
      </w:r>
      <w:r w:rsidRPr="000A5DBF">
        <w:rPr>
          <w:rFonts w:ascii="Times New Roman" w:hAnsi="Times New Roman" w:cs="Times New Roman"/>
        </w:rPr>
        <w:t>value above 70 indicates ov</w:t>
      </w:r>
      <w:r w:rsidR="00EC3F41" w:rsidRPr="000A5DBF">
        <w:rPr>
          <w:rFonts w:ascii="Times New Roman" w:hAnsi="Times New Roman" w:cs="Times New Roman"/>
        </w:rPr>
        <w:t xml:space="preserve">erbought conditions </w:t>
      </w:r>
      <w:r w:rsidR="00CA00C9" w:rsidRPr="000A5DBF">
        <w:rPr>
          <w:rFonts w:ascii="Times New Roman" w:hAnsi="Times New Roman" w:cs="Times New Roman"/>
        </w:rPr>
        <w:t xml:space="preserve">(pullback -&gt; buy) </w:t>
      </w:r>
      <w:r w:rsidR="00EC3F41" w:rsidRPr="000A5DBF">
        <w:rPr>
          <w:rFonts w:ascii="Times New Roman" w:hAnsi="Times New Roman" w:cs="Times New Roman"/>
        </w:rPr>
        <w:t>while a value</w:t>
      </w:r>
      <w:r w:rsidRPr="000A5DBF">
        <w:rPr>
          <w:rFonts w:ascii="Times New Roman" w:hAnsi="Times New Roman" w:cs="Times New Roman"/>
        </w:rPr>
        <w:t xml:space="preserve"> below 30 indicates undersold </w:t>
      </w:r>
      <w:r w:rsidR="006C19CB" w:rsidRPr="000A5DBF">
        <w:rPr>
          <w:rFonts w:ascii="Times New Roman" w:hAnsi="Times New Roman" w:cs="Times New Roman"/>
        </w:rPr>
        <w:t>conditions (price</w:t>
      </w:r>
      <w:r w:rsidR="00CA00C9" w:rsidRPr="000A5DBF">
        <w:rPr>
          <w:rFonts w:ascii="Times New Roman" w:hAnsi="Times New Roman" w:cs="Times New Roman"/>
        </w:rPr>
        <w:t xml:space="preserve"> bounce -&gt; sell)</w:t>
      </w:r>
      <w:r w:rsidRPr="000A5DBF">
        <w:rPr>
          <w:rFonts w:ascii="Times New Roman" w:hAnsi="Times New Roman" w:cs="Times New Roman"/>
        </w:rPr>
        <w:t>.</w:t>
      </w:r>
    </w:p>
    <w:p w14:paraId="044A1B9E" w14:textId="4FFC6FAF" w:rsidR="00975812" w:rsidRPr="000A5DBF" w:rsidRDefault="00975812">
      <w:pPr>
        <w:rPr>
          <w:rFonts w:ascii="Times New Roman" w:hAnsi="Times New Roman" w:cs="Times New Roman"/>
        </w:rPr>
      </w:pPr>
    </w:p>
    <w:p w14:paraId="438C437F" w14:textId="748991D3" w:rsidR="00CA00C9" w:rsidRPr="00CA00C9" w:rsidRDefault="00CA00C9" w:rsidP="00CA00C9">
      <w:pPr>
        <w:shd w:val="clear" w:color="auto" w:fill="FFFFFF"/>
        <w:spacing w:before="100" w:beforeAutospacing="1" w:after="100" w:afterAutospacing="1" w:line="240" w:lineRule="auto"/>
        <w:rPr>
          <w:rFonts w:ascii="Times New Roman" w:eastAsia="Times New Roman" w:hAnsi="Times New Roman" w:cs="Times New Roman"/>
          <w:i/>
          <w:color w:val="000000"/>
          <w:sz w:val="23"/>
          <w:szCs w:val="23"/>
        </w:rPr>
      </w:pPr>
      <w:r w:rsidRPr="000A5DBF">
        <w:rPr>
          <w:rFonts w:ascii="Times New Roman" w:eastAsia="Times New Roman" w:hAnsi="Times New Roman" w:cs="Times New Roman"/>
          <w:i/>
          <w:color w:val="000000"/>
          <w:sz w:val="23"/>
          <w:szCs w:val="23"/>
        </w:rPr>
        <w:t>“</w:t>
      </w:r>
      <w:r w:rsidRPr="00CA00C9">
        <w:rPr>
          <w:rFonts w:ascii="Times New Roman" w:eastAsia="Times New Roman" w:hAnsi="Times New Roman" w:cs="Times New Roman"/>
          <w:i/>
          <w:color w:val="000000"/>
          <w:sz w:val="23"/>
          <w:szCs w:val="23"/>
        </w:rPr>
        <w:t>An oversold asset is often considered to have a selling price that is too low in comparison to the actual value of the asset. This can be based on certain metrics including the current price-to-earnings (P/E) ratio. For example, the Dow Industrial had a P/E ratio of 19.07 on July 1, 2016.</w:t>
      </w:r>
    </w:p>
    <w:p w14:paraId="7C418B0D" w14:textId="77777777" w:rsidR="00CA00C9" w:rsidRPr="000A5DBF" w:rsidRDefault="00CA00C9" w:rsidP="00CA00C9">
      <w:pPr>
        <w:shd w:val="clear" w:color="auto" w:fill="FFFFFF"/>
        <w:spacing w:before="100" w:beforeAutospacing="1" w:after="100" w:afterAutospacing="1" w:line="240" w:lineRule="auto"/>
        <w:rPr>
          <w:rFonts w:ascii="Times New Roman" w:eastAsia="Times New Roman" w:hAnsi="Times New Roman" w:cs="Times New Roman"/>
          <w:i/>
          <w:color w:val="000000"/>
          <w:sz w:val="23"/>
          <w:szCs w:val="23"/>
        </w:rPr>
      </w:pPr>
      <w:r w:rsidRPr="00CA00C9">
        <w:rPr>
          <w:rFonts w:ascii="Times New Roman" w:eastAsia="Times New Roman" w:hAnsi="Times New Roman" w:cs="Times New Roman"/>
          <w:i/>
          <w:color w:val="000000"/>
          <w:sz w:val="23"/>
          <w:szCs w:val="23"/>
        </w:rPr>
        <w:t>If a particular stock had a P/E ratio below 19.07 while other stocks from the same industry were above 19.07, the first stock may be considered oversold. This belief may be strengthened if the stock also shows higher-than-average earnings or growth when compared to others in its sector.</w:t>
      </w:r>
      <w:r w:rsidRPr="000A5DBF">
        <w:rPr>
          <w:rFonts w:ascii="Times New Roman" w:eastAsia="Times New Roman" w:hAnsi="Times New Roman" w:cs="Times New Roman"/>
          <w:i/>
          <w:color w:val="000000"/>
          <w:sz w:val="23"/>
          <w:szCs w:val="23"/>
        </w:rPr>
        <w:t>”</w:t>
      </w:r>
    </w:p>
    <w:p w14:paraId="46F345C0" w14:textId="798071FF" w:rsidR="00CA00C9" w:rsidRPr="000A5DBF" w:rsidRDefault="00CA00C9" w:rsidP="00CA00C9">
      <w:pPr>
        <w:shd w:val="clear" w:color="auto" w:fill="FFFFFF"/>
        <w:spacing w:before="100" w:beforeAutospacing="1" w:after="100" w:afterAutospacing="1" w:line="240" w:lineRule="auto"/>
        <w:rPr>
          <w:rFonts w:ascii="Times New Roman" w:eastAsia="Times New Roman" w:hAnsi="Times New Roman" w:cs="Times New Roman"/>
          <w:i/>
          <w:color w:val="000000"/>
          <w:sz w:val="23"/>
          <w:szCs w:val="23"/>
        </w:rPr>
      </w:pPr>
      <w:r w:rsidRPr="000A5DBF">
        <w:rPr>
          <w:rFonts w:ascii="Times New Roman" w:eastAsia="Times New Roman" w:hAnsi="Times New Roman" w:cs="Times New Roman"/>
          <w:color w:val="000000"/>
          <w:sz w:val="23"/>
          <w:szCs w:val="23"/>
        </w:rPr>
        <w:br/>
        <w:t xml:space="preserve">Read more: </w:t>
      </w:r>
      <w:hyperlink r:id="rId8" w:anchor="ixzz4ZzhUIXfl" w:history="1">
        <w:r w:rsidRPr="000A5DBF">
          <w:rPr>
            <w:rFonts w:ascii="Times New Roman" w:eastAsia="Times New Roman" w:hAnsi="Times New Roman" w:cs="Times New Roman"/>
            <w:color w:val="003399"/>
            <w:sz w:val="23"/>
            <w:szCs w:val="23"/>
          </w:rPr>
          <w:t>Oversold Definition | Investopedia</w:t>
        </w:r>
      </w:hyperlink>
      <w:r w:rsidRPr="000A5DBF">
        <w:rPr>
          <w:rFonts w:ascii="Times New Roman" w:eastAsia="Times New Roman" w:hAnsi="Times New Roman" w:cs="Times New Roman"/>
          <w:color w:val="000000"/>
          <w:sz w:val="23"/>
          <w:szCs w:val="23"/>
        </w:rPr>
        <w:t xml:space="preserve"> </w:t>
      </w:r>
      <w:hyperlink r:id="rId9" w:anchor="ixzz4ZzhUIXfl" w:history="1">
        <w:r w:rsidRPr="000A5DBF">
          <w:rPr>
            <w:rFonts w:ascii="Times New Roman" w:eastAsia="Times New Roman" w:hAnsi="Times New Roman" w:cs="Times New Roman"/>
            <w:color w:val="003399"/>
            <w:sz w:val="23"/>
            <w:szCs w:val="23"/>
          </w:rPr>
          <w:t>http://www.investopedia.com/terms/o/oversold.asp#ixzz4ZzhUIXfl</w:t>
        </w:r>
      </w:hyperlink>
      <w:r w:rsidRPr="000A5DBF">
        <w:rPr>
          <w:rFonts w:ascii="Times New Roman" w:eastAsia="Times New Roman" w:hAnsi="Times New Roman" w:cs="Times New Roman"/>
          <w:color w:val="000000"/>
          <w:sz w:val="23"/>
          <w:szCs w:val="23"/>
        </w:rPr>
        <w:t xml:space="preserve"> </w:t>
      </w:r>
      <w:r w:rsidRPr="000A5DBF">
        <w:rPr>
          <w:rFonts w:ascii="Times New Roman" w:eastAsia="Times New Roman" w:hAnsi="Times New Roman" w:cs="Times New Roman"/>
          <w:color w:val="000000"/>
          <w:sz w:val="23"/>
          <w:szCs w:val="23"/>
        </w:rPr>
        <w:br/>
        <w:t xml:space="preserve">Follow us: </w:t>
      </w:r>
      <w:hyperlink r:id="rId10" w:tgtFrame="_blank" w:history="1">
        <w:r w:rsidRPr="000A5DBF">
          <w:rPr>
            <w:rFonts w:ascii="Times New Roman" w:eastAsia="Times New Roman" w:hAnsi="Times New Roman" w:cs="Times New Roman"/>
            <w:color w:val="005B9D"/>
            <w:sz w:val="23"/>
            <w:szCs w:val="23"/>
          </w:rPr>
          <w:t>Investopedia on Facebook</w:t>
        </w:r>
      </w:hyperlink>
    </w:p>
    <w:p w14:paraId="36F686FC" w14:textId="77777777" w:rsidR="00CA00C9" w:rsidRPr="000A5DBF" w:rsidRDefault="00CA00C9">
      <w:pPr>
        <w:rPr>
          <w:rFonts w:ascii="Times New Roman" w:hAnsi="Times New Roman" w:cs="Times New Roman"/>
        </w:rPr>
      </w:pPr>
    </w:p>
    <w:p w14:paraId="46824ADD" w14:textId="77777777" w:rsidR="00CA00C9" w:rsidRPr="000A5DBF" w:rsidRDefault="00CA00C9">
      <w:pPr>
        <w:rPr>
          <w:rFonts w:ascii="Times New Roman" w:hAnsi="Times New Roman" w:cs="Times New Roman"/>
        </w:rPr>
      </w:pPr>
    </w:p>
    <w:p w14:paraId="16FA09FC" w14:textId="3DAFDE29" w:rsidR="00975812" w:rsidRPr="00975812" w:rsidRDefault="00975812" w:rsidP="00975812">
      <w:pPr>
        <w:shd w:val="clear" w:color="auto" w:fill="FFFFFF"/>
        <w:spacing w:before="100" w:beforeAutospacing="1" w:after="100" w:afterAutospacing="1" w:line="240" w:lineRule="auto"/>
        <w:rPr>
          <w:rFonts w:ascii="Times New Roman" w:eastAsia="Times New Roman" w:hAnsi="Times New Roman" w:cs="Times New Roman"/>
          <w:i/>
          <w:color w:val="000000"/>
          <w:sz w:val="23"/>
          <w:szCs w:val="23"/>
        </w:rPr>
      </w:pPr>
      <w:r w:rsidRPr="000A5DBF">
        <w:rPr>
          <w:rFonts w:ascii="Times New Roman" w:eastAsia="Times New Roman" w:hAnsi="Times New Roman" w:cs="Times New Roman"/>
          <w:i/>
          <w:color w:val="000000"/>
          <w:sz w:val="23"/>
          <w:szCs w:val="23"/>
        </w:rPr>
        <w:t>“</w:t>
      </w:r>
      <w:r w:rsidRPr="00975812">
        <w:rPr>
          <w:rFonts w:ascii="Times New Roman" w:eastAsia="Times New Roman" w:hAnsi="Times New Roman" w:cs="Times New Roman"/>
          <w:i/>
          <w:color w:val="000000"/>
          <w:sz w:val="23"/>
          <w:szCs w:val="23"/>
        </w:rPr>
        <w:t>The relative strength index is calculated using the following formula:</w:t>
      </w:r>
    </w:p>
    <w:p w14:paraId="115DB3A2" w14:textId="77777777" w:rsidR="00975812" w:rsidRPr="00975812" w:rsidRDefault="00975812" w:rsidP="00975812">
      <w:pPr>
        <w:shd w:val="clear" w:color="auto" w:fill="FFFFFF"/>
        <w:spacing w:before="100" w:beforeAutospacing="1" w:after="100" w:afterAutospacing="1" w:line="240" w:lineRule="auto"/>
        <w:rPr>
          <w:rFonts w:ascii="Times New Roman" w:eastAsia="Times New Roman" w:hAnsi="Times New Roman" w:cs="Times New Roman"/>
          <w:i/>
          <w:color w:val="000000"/>
          <w:sz w:val="23"/>
          <w:szCs w:val="23"/>
        </w:rPr>
      </w:pPr>
      <w:r w:rsidRPr="00975812">
        <w:rPr>
          <w:rFonts w:ascii="Times New Roman" w:eastAsia="Times New Roman" w:hAnsi="Times New Roman" w:cs="Times New Roman"/>
          <w:i/>
          <w:color w:val="000000"/>
          <w:sz w:val="23"/>
          <w:szCs w:val="23"/>
        </w:rPr>
        <w:t>RSI = 100 - 100 / (1 + RS)</w:t>
      </w:r>
    </w:p>
    <w:p w14:paraId="52C11256" w14:textId="77777777" w:rsidR="00975812" w:rsidRPr="00975812" w:rsidRDefault="00975812" w:rsidP="00975812">
      <w:pPr>
        <w:shd w:val="clear" w:color="auto" w:fill="FFFFFF"/>
        <w:spacing w:before="100" w:beforeAutospacing="1" w:after="100" w:afterAutospacing="1" w:line="240" w:lineRule="auto"/>
        <w:rPr>
          <w:rFonts w:ascii="Times New Roman" w:eastAsia="Times New Roman" w:hAnsi="Times New Roman" w:cs="Times New Roman"/>
          <w:i/>
          <w:color w:val="000000"/>
          <w:sz w:val="23"/>
          <w:szCs w:val="23"/>
        </w:rPr>
      </w:pPr>
      <w:r w:rsidRPr="00975812">
        <w:rPr>
          <w:rFonts w:ascii="Times New Roman" w:eastAsia="Times New Roman" w:hAnsi="Times New Roman" w:cs="Times New Roman"/>
          <w:i/>
          <w:color w:val="000000"/>
          <w:sz w:val="23"/>
          <w:szCs w:val="23"/>
        </w:rPr>
        <w:t>Where RS = Average gain of up periods during the specified time frame / Average loss of down periods during the specified time frame/</w:t>
      </w:r>
    </w:p>
    <w:p w14:paraId="352F4C00" w14:textId="77777777" w:rsidR="00CA00C9" w:rsidRPr="000A5DBF" w:rsidRDefault="00975812" w:rsidP="00CA00C9">
      <w:pPr>
        <w:shd w:val="clear" w:color="auto" w:fill="FFFFFF"/>
        <w:spacing w:before="100" w:beforeAutospacing="1" w:after="100" w:afterAutospacing="1" w:line="240" w:lineRule="auto"/>
        <w:rPr>
          <w:rFonts w:ascii="Times New Roman" w:eastAsia="Times New Roman" w:hAnsi="Times New Roman" w:cs="Times New Roman"/>
          <w:i/>
          <w:color w:val="000000"/>
          <w:sz w:val="23"/>
          <w:szCs w:val="23"/>
        </w:rPr>
      </w:pPr>
      <w:r w:rsidRPr="00975812">
        <w:rPr>
          <w:rFonts w:ascii="Times New Roman" w:eastAsia="Times New Roman" w:hAnsi="Times New Roman" w:cs="Times New Roman"/>
          <w:i/>
          <w:color w:val="000000"/>
          <w:sz w:val="23"/>
          <w:szCs w:val="23"/>
        </w:rPr>
        <w:t>The RSI provides a relative evaluation of the strength of a security's recent price performance, thus making it a momentum indicator. RSI values range from 0 to 100. The default time frame for comparing up periods to down periods is 14, as in 14 trading days.</w:t>
      </w:r>
      <w:r w:rsidRPr="000A5DBF">
        <w:rPr>
          <w:rFonts w:ascii="Times New Roman" w:eastAsia="Times New Roman" w:hAnsi="Times New Roman" w:cs="Times New Roman"/>
          <w:i/>
          <w:color w:val="000000"/>
          <w:sz w:val="23"/>
          <w:szCs w:val="23"/>
        </w:rPr>
        <w:t>”</w:t>
      </w:r>
    </w:p>
    <w:p w14:paraId="47C4479F" w14:textId="72835B16" w:rsidR="00975812" w:rsidRPr="000A5DBF" w:rsidRDefault="00975812" w:rsidP="00CA00C9">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0A5DBF">
        <w:rPr>
          <w:rFonts w:ascii="Times New Roman" w:eastAsia="Times New Roman" w:hAnsi="Times New Roman" w:cs="Times New Roman"/>
          <w:color w:val="000000"/>
          <w:sz w:val="23"/>
          <w:szCs w:val="23"/>
        </w:rPr>
        <w:br/>
        <w:t xml:space="preserve">Read more: </w:t>
      </w:r>
      <w:hyperlink r:id="rId11" w:anchor="ixzz4Zzev3nF0" w:history="1">
        <w:r w:rsidRPr="000A5DBF">
          <w:rPr>
            <w:rFonts w:ascii="Times New Roman" w:eastAsia="Times New Roman" w:hAnsi="Times New Roman" w:cs="Times New Roman"/>
            <w:color w:val="003399"/>
            <w:sz w:val="23"/>
            <w:szCs w:val="23"/>
          </w:rPr>
          <w:t>Relative Strength Index - RSI Definition | Investopedia</w:t>
        </w:r>
      </w:hyperlink>
      <w:r w:rsidRPr="000A5DBF">
        <w:rPr>
          <w:rFonts w:ascii="Times New Roman" w:eastAsia="Times New Roman" w:hAnsi="Times New Roman" w:cs="Times New Roman"/>
          <w:color w:val="000000"/>
          <w:sz w:val="23"/>
          <w:szCs w:val="23"/>
        </w:rPr>
        <w:t xml:space="preserve"> </w:t>
      </w:r>
      <w:hyperlink r:id="rId12" w:anchor="ixzz4Zzev3nF0" w:history="1">
        <w:r w:rsidRPr="000A5DBF">
          <w:rPr>
            <w:rFonts w:ascii="Times New Roman" w:eastAsia="Times New Roman" w:hAnsi="Times New Roman" w:cs="Times New Roman"/>
            <w:color w:val="003399"/>
            <w:sz w:val="23"/>
            <w:szCs w:val="23"/>
          </w:rPr>
          <w:t>http://www.investopedia.com/terms/r/rsi.asp#ixzz4Zzev3nF0</w:t>
        </w:r>
      </w:hyperlink>
      <w:r w:rsidRPr="000A5DBF">
        <w:rPr>
          <w:rFonts w:ascii="Times New Roman" w:eastAsia="Times New Roman" w:hAnsi="Times New Roman" w:cs="Times New Roman"/>
          <w:color w:val="000000"/>
          <w:sz w:val="23"/>
          <w:szCs w:val="23"/>
        </w:rPr>
        <w:t xml:space="preserve"> </w:t>
      </w:r>
      <w:r w:rsidRPr="000A5DBF">
        <w:rPr>
          <w:rFonts w:ascii="Times New Roman" w:eastAsia="Times New Roman" w:hAnsi="Times New Roman" w:cs="Times New Roman"/>
          <w:color w:val="000000"/>
          <w:sz w:val="23"/>
          <w:szCs w:val="23"/>
        </w:rPr>
        <w:br/>
        <w:t xml:space="preserve">Follow us: </w:t>
      </w:r>
      <w:hyperlink r:id="rId13" w:tgtFrame="_blank" w:history="1">
        <w:r w:rsidRPr="000A5DBF">
          <w:rPr>
            <w:rFonts w:ascii="Times New Roman" w:eastAsia="Times New Roman" w:hAnsi="Times New Roman" w:cs="Times New Roman"/>
            <w:color w:val="005B9D"/>
            <w:sz w:val="23"/>
            <w:szCs w:val="23"/>
          </w:rPr>
          <w:t>Investopedia on Facebook</w:t>
        </w:r>
      </w:hyperlink>
    </w:p>
    <w:p w14:paraId="50800EEB" w14:textId="77777777" w:rsidR="00CF106C" w:rsidRDefault="00CF106C" w:rsidP="00CA00C9">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p>
    <w:p w14:paraId="597C0149" w14:textId="0C0E9225" w:rsidR="00032C51" w:rsidRDefault="00032C51" w:rsidP="00CA00C9">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p>
    <w:p w14:paraId="24473059" w14:textId="5C790529" w:rsidR="00032C51" w:rsidRDefault="006E24CF" w:rsidP="00CA00C9">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Pr>
          <w:rFonts w:ascii="Consolas" w:hAnsi="Consolas" w:cs="Consolas"/>
          <w:color w:val="008000"/>
          <w:sz w:val="19"/>
          <w:szCs w:val="19"/>
        </w:rPr>
        <w:t xml:space="preserve">David </w:t>
      </w:r>
      <w:proofErr w:type="spellStart"/>
      <w:r>
        <w:rPr>
          <w:rFonts w:ascii="Consolas" w:hAnsi="Consolas" w:cs="Consolas"/>
          <w:color w:val="008000"/>
          <w:sz w:val="19"/>
          <w:szCs w:val="19"/>
        </w:rPr>
        <w:t>Varadi</w:t>
      </w:r>
      <w:proofErr w:type="spellEnd"/>
      <w:r>
        <w:rPr>
          <w:rFonts w:ascii="Consolas" w:hAnsi="Consolas" w:cs="Consolas"/>
          <w:color w:val="008000"/>
          <w:sz w:val="19"/>
          <w:szCs w:val="19"/>
        </w:rPr>
        <w:t xml:space="preserve"> Oscillator</w:t>
      </w:r>
    </w:p>
    <w:p w14:paraId="3C811F50" w14:textId="77777777" w:rsidR="00032C51" w:rsidRDefault="00032C51" w:rsidP="00CA00C9">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p>
    <w:p w14:paraId="4DDF8A8F" w14:textId="77777777" w:rsidR="00032C51" w:rsidRPr="00032C51" w:rsidRDefault="00032C51" w:rsidP="00032C51">
      <w:pPr>
        <w:spacing w:after="360" w:line="420" w:lineRule="atLeast"/>
        <w:rPr>
          <w:rFonts w:ascii="Apres RE" w:eastAsia="Times New Roman" w:hAnsi="Apres RE" w:cs="Arial"/>
          <w:color w:val="000000"/>
          <w:spacing w:val="2"/>
          <w:sz w:val="24"/>
          <w:szCs w:val="24"/>
        </w:rPr>
      </w:pPr>
      <w:r w:rsidRPr="00032C51">
        <w:rPr>
          <w:rFonts w:ascii="Apres RE" w:eastAsia="Times New Roman" w:hAnsi="Apres RE" w:cs="Arial"/>
          <w:color w:val="000000"/>
          <w:spacing w:val="2"/>
          <w:sz w:val="24"/>
          <w:szCs w:val="24"/>
        </w:rPr>
        <w:lastRenderedPageBreak/>
        <w:t xml:space="preserve">Sharpe Ratio = (Rx – </w:t>
      </w:r>
      <w:proofErr w:type="spellStart"/>
      <w:r w:rsidRPr="00032C51">
        <w:rPr>
          <w:rFonts w:ascii="Apres RE" w:eastAsia="Times New Roman" w:hAnsi="Apres RE" w:cs="Arial"/>
          <w:color w:val="000000"/>
          <w:spacing w:val="2"/>
          <w:sz w:val="24"/>
          <w:szCs w:val="24"/>
        </w:rPr>
        <w:t>Rf</w:t>
      </w:r>
      <w:proofErr w:type="spellEnd"/>
      <w:r w:rsidRPr="00032C51">
        <w:rPr>
          <w:rFonts w:ascii="Apres RE" w:eastAsia="Times New Roman" w:hAnsi="Apres RE" w:cs="Arial"/>
          <w:color w:val="000000"/>
          <w:spacing w:val="2"/>
          <w:sz w:val="24"/>
          <w:szCs w:val="24"/>
        </w:rPr>
        <w:t xml:space="preserve">) ÷ </w:t>
      </w:r>
      <w:proofErr w:type="spellStart"/>
      <w:proofErr w:type="gramStart"/>
      <w:r w:rsidRPr="00032C51">
        <w:rPr>
          <w:rFonts w:ascii="Apres RE" w:eastAsia="Times New Roman" w:hAnsi="Apres RE" w:cs="Arial"/>
          <w:color w:val="000000"/>
          <w:spacing w:val="2"/>
          <w:sz w:val="24"/>
          <w:szCs w:val="24"/>
        </w:rPr>
        <w:t>StdDev</w:t>
      </w:r>
      <w:proofErr w:type="spellEnd"/>
      <w:r w:rsidRPr="00032C51">
        <w:rPr>
          <w:rFonts w:ascii="Apres RE" w:eastAsia="Times New Roman" w:hAnsi="Apres RE" w:cs="Arial"/>
          <w:color w:val="000000"/>
          <w:spacing w:val="2"/>
          <w:sz w:val="24"/>
          <w:szCs w:val="24"/>
        </w:rPr>
        <w:t>(</w:t>
      </w:r>
      <w:proofErr w:type="gramEnd"/>
      <w:r w:rsidRPr="00032C51">
        <w:rPr>
          <w:rFonts w:ascii="Apres RE" w:eastAsia="Times New Roman" w:hAnsi="Apres RE" w:cs="Arial"/>
          <w:color w:val="000000"/>
          <w:spacing w:val="2"/>
          <w:sz w:val="24"/>
          <w:szCs w:val="24"/>
        </w:rPr>
        <w:t>Rx)</w:t>
      </w:r>
    </w:p>
    <w:p w14:paraId="13D37508" w14:textId="77777777" w:rsidR="00032C51" w:rsidRPr="00032C51" w:rsidRDefault="00032C51" w:rsidP="00032C51">
      <w:pPr>
        <w:spacing w:after="360" w:line="420" w:lineRule="atLeast"/>
        <w:rPr>
          <w:rFonts w:ascii="Apres RE" w:eastAsia="Times New Roman" w:hAnsi="Apres RE" w:cs="Arial"/>
          <w:color w:val="000000"/>
          <w:spacing w:val="2"/>
          <w:sz w:val="24"/>
          <w:szCs w:val="24"/>
        </w:rPr>
      </w:pPr>
      <w:r w:rsidRPr="00032C51">
        <w:rPr>
          <w:rFonts w:ascii="Apres RE" w:eastAsia="Times New Roman" w:hAnsi="Apres RE" w:cs="Arial"/>
          <w:color w:val="000000"/>
          <w:spacing w:val="2"/>
          <w:sz w:val="24"/>
          <w:szCs w:val="24"/>
        </w:rPr>
        <w:t>Where:</w:t>
      </w:r>
    </w:p>
    <w:p w14:paraId="323D68A8" w14:textId="77777777" w:rsidR="00032C51" w:rsidRPr="00032C51" w:rsidRDefault="00032C51" w:rsidP="00032C51">
      <w:pPr>
        <w:spacing w:after="360" w:line="420" w:lineRule="atLeast"/>
        <w:rPr>
          <w:rFonts w:ascii="Apres RE" w:eastAsia="Times New Roman" w:hAnsi="Apres RE" w:cs="Arial"/>
          <w:color w:val="000000"/>
          <w:spacing w:val="2"/>
          <w:sz w:val="24"/>
          <w:szCs w:val="24"/>
        </w:rPr>
      </w:pPr>
      <w:r w:rsidRPr="00032C51">
        <w:rPr>
          <w:rFonts w:ascii="Apres RE" w:eastAsia="Times New Roman" w:hAnsi="Apres RE" w:cs="Arial"/>
          <w:color w:val="000000"/>
          <w:spacing w:val="2"/>
          <w:sz w:val="24"/>
          <w:szCs w:val="24"/>
        </w:rPr>
        <w:t>Rx = average rate of return from investment X</w:t>
      </w:r>
    </w:p>
    <w:p w14:paraId="78E4CA12" w14:textId="77777777" w:rsidR="00032C51" w:rsidRPr="00032C51" w:rsidRDefault="00032C51" w:rsidP="00032C51">
      <w:pPr>
        <w:spacing w:after="360" w:line="420" w:lineRule="atLeast"/>
        <w:rPr>
          <w:rFonts w:ascii="Apres RE" w:eastAsia="Times New Roman" w:hAnsi="Apres RE" w:cs="Arial"/>
          <w:color w:val="000000"/>
          <w:spacing w:val="2"/>
          <w:sz w:val="24"/>
          <w:szCs w:val="24"/>
        </w:rPr>
      </w:pPr>
      <w:proofErr w:type="spellStart"/>
      <w:proofErr w:type="gramStart"/>
      <w:r w:rsidRPr="00032C51">
        <w:rPr>
          <w:rFonts w:ascii="Apres RE" w:eastAsia="Times New Roman" w:hAnsi="Apres RE" w:cs="Arial"/>
          <w:color w:val="000000"/>
          <w:spacing w:val="2"/>
          <w:sz w:val="24"/>
          <w:szCs w:val="24"/>
        </w:rPr>
        <w:t>Rf</w:t>
      </w:r>
      <w:proofErr w:type="spellEnd"/>
      <w:proofErr w:type="gramEnd"/>
      <w:r w:rsidRPr="00032C51">
        <w:rPr>
          <w:rFonts w:ascii="Apres RE" w:eastAsia="Times New Roman" w:hAnsi="Apres RE" w:cs="Arial"/>
          <w:color w:val="000000"/>
          <w:spacing w:val="2"/>
          <w:sz w:val="24"/>
          <w:szCs w:val="24"/>
        </w:rPr>
        <w:t xml:space="preserve"> = risk-free rate</w:t>
      </w:r>
    </w:p>
    <w:p w14:paraId="7C291AF5" w14:textId="77777777" w:rsidR="00032C51" w:rsidRPr="00032C51" w:rsidRDefault="00032C51" w:rsidP="00032C51">
      <w:pPr>
        <w:spacing w:after="360" w:line="420" w:lineRule="atLeast"/>
        <w:rPr>
          <w:rFonts w:ascii="Apres RE" w:eastAsia="Times New Roman" w:hAnsi="Apres RE" w:cs="Arial"/>
          <w:color w:val="000000"/>
          <w:spacing w:val="2"/>
          <w:sz w:val="24"/>
          <w:szCs w:val="24"/>
        </w:rPr>
      </w:pPr>
      <w:proofErr w:type="spellStart"/>
      <w:proofErr w:type="gramStart"/>
      <w:r w:rsidRPr="00032C51">
        <w:rPr>
          <w:rFonts w:ascii="Apres RE" w:eastAsia="Times New Roman" w:hAnsi="Apres RE" w:cs="Arial"/>
          <w:color w:val="000000"/>
          <w:spacing w:val="2"/>
          <w:sz w:val="24"/>
          <w:szCs w:val="24"/>
        </w:rPr>
        <w:t>StdDev</w:t>
      </w:r>
      <w:proofErr w:type="spellEnd"/>
      <w:r w:rsidRPr="00032C51">
        <w:rPr>
          <w:rFonts w:ascii="Apres RE" w:eastAsia="Times New Roman" w:hAnsi="Apres RE" w:cs="Arial"/>
          <w:color w:val="000000"/>
          <w:spacing w:val="2"/>
          <w:sz w:val="24"/>
          <w:szCs w:val="24"/>
        </w:rPr>
        <w:t>(</w:t>
      </w:r>
      <w:proofErr w:type="gramEnd"/>
      <w:r w:rsidRPr="00032C51">
        <w:rPr>
          <w:rFonts w:ascii="Apres RE" w:eastAsia="Times New Roman" w:hAnsi="Apres RE" w:cs="Arial"/>
          <w:color w:val="000000"/>
          <w:spacing w:val="2"/>
          <w:sz w:val="24"/>
          <w:szCs w:val="24"/>
        </w:rPr>
        <w:t>Rx) = standard deviation of Rx</w:t>
      </w:r>
    </w:p>
    <w:p w14:paraId="4FFC241C" w14:textId="77777777" w:rsidR="00032C51" w:rsidRPr="00032C51" w:rsidRDefault="00032C51" w:rsidP="00032C51">
      <w:pPr>
        <w:spacing w:after="360" w:line="420" w:lineRule="atLeast"/>
        <w:rPr>
          <w:rFonts w:ascii="Apres RE" w:eastAsia="Times New Roman" w:hAnsi="Apres RE" w:cs="Arial"/>
          <w:color w:val="000000"/>
          <w:spacing w:val="2"/>
          <w:sz w:val="24"/>
          <w:szCs w:val="24"/>
        </w:rPr>
      </w:pPr>
      <w:r w:rsidRPr="00032C51">
        <w:rPr>
          <w:rFonts w:ascii="Apres RE" w:eastAsia="Times New Roman" w:hAnsi="Apres RE" w:cs="Arial"/>
          <w:color w:val="000000"/>
          <w:spacing w:val="2"/>
          <w:sz w:val="24"/>
          <w:szCs w:val="24"/>
        </w:rPr>
        <w:t>When analyzing the Sharpe ratio, the higher the value, the more excess return investors can expect to receive for the extra volatility they are exposed to by holding a riskier asset. Similarly, a risk-free asset or a portfolio with no excess return would have a Sharpe ratio of zero.</w:t>
      </w:r>
    </w:p>
    <w:p w14:paraId="7A939D83" w14:textId="77777777" w:rsidR="00032C51" w:rsidRPr="000A5DBF" w:rsidRDefault="00032C51" w:rsidP="00CA00C9">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p>
    <w:p w14:paraId="03D4B0CB" w14:textId="4322CA4F" w:rsidR="00CF106C" w:rsidRPr="000A5DBF" w:rsidRDefault="00CF106C" w:rsidP="00CA00C9">
      <w:pPr>
        <w:shd w:val="clear" w:color="auto" w:fill="FFFFFF"/>
        <w:spacing w:before="100" w:beforeAutospacing="1" w:after="100" w:afterAutospacing="1" w:line="240" w:lineRule="auto"/>
        <w:rPr>
          <w:rFonts w:ascii="Times New Roman" w:eastAsia="Times New Roman" w:hAnsi="Times New Roman" w:cs="Times New Roman"/>
          <w:color w:val="000000"/>
          <w:sz w:val="23"/>
          <w:szCs w:val="23"/>
          <w:u w:val="single"/>
        </w:rPr>
      </w:pPr>
      <w:r w:rsidRPr="000A5DBF">
        <w:rPr>
          <w:rFonts w:ascii="Times New Roman" w:eastAsia="Times New Roman" w:hAnsi="Times New Roman" w:cs="Times New Roman"/>
          <w:color w:val="000000"/>
          <w:sz w:val="23"/>
          <w:szCs w:val="23"/>
          <w:u w:val="single"/>
        </w:rPr>
        <w:t>REFERENCES</w:t>
      </w:r>
    </w:p>
    <w:p w14:paraId="17A57FC1" w14:textId="3BABFFC5" w:rsidR="00CF106C" w:rsidRPr="00032C51" w:rsidRDefault="001328F3" w:rsidP="00CF106C">
      <w:pPr>
        <w:pStyle w:val="ListParagraph"/>
        <w:numPr>
          <w:ilvl w:val="0"/>
          <w:numId w:val="1"/>
        </w:numPr>
        <w:shd w:val="clear" w:color="auto" w:fill="FFFFFF"/>
        <w:spacing w:before="100" w:beforeAutospacing="1" w:after="100" w:afterAutospacing="1" w:line="240" w:lineRule="auto"/>
        <w:rPr>
          <w:rStyle w:val="Hyperlink"/>
          <w:rFonts w:ascii="Times New Roman" w:eastAsia="Times New Roman" w:hAnsi="Times New Roman" w:cs="Times New Roman"/>
          <w:color w:val="000000"/>
          <w:sz w:val="23"/>
          <w:szCs w:val="23"/>
        </w:rPr>
      </w:pPr>
      <w:hyperlink r:id="rId14" w:history="1">
        <w:r w:rsidR="00CF106C" w:rsidRPr="000A5DBF">
          <w:rPr>
            <w:rStyle w:val="Hyperlink"/>
            <w:rFonts w:ascii="Times New Roman" w:eastAsia="Times New Roman" w:hAnsi="Times New Roman" w:cs="Times New Roman"/>
            <w:sz w:val="23"/>
            <w:szCs w:val="23"/>
          </w:rPr>
          <w:t>http://stockcharts.com/school/doku.php?id=chart_school:technical_indicators:introduction_to_technical_indicators_and_oscillators</w:t>
        </w:r>
      </w:hyperlink>
    </w:p>
    <w:p w14:paraId="170230CC" w14:textId="33F3E8B6" w:rsidR="00032C51" w:rsidRDefault="00032C51" w:rsidP="00032C51">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hyperlink r:id="rId15" w:history="1">
        <w:r w:rsidRPr="00C01766">
          <w:rPr>
            <w:rStyle w:val="Hyperlink"/>
            <w:rFonts w:ascii="Times New Roman" w:eastAsia="Times New Roman" w:hAnsi="Times New Roman" w:cs="Times New Roman"/>
            <w:sz w:val="23"/>
            <w:szCs w:val="23"/>
          </w:rPr>
          <w:t>http://www.aaii.com/computerizedinvesting/article/interpreting-the-sharpe-ratio</w:t>
        </w:r>
      </w:hyperlink>
    </w:p>
    <w:p w14:paraId="00B78107" w14:textId="2AB6076A" w:rsidR="00032C51" w:rsidRDefault="00032C51" w:rsidP="00032C51">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hyperlink r:id="rId16" w:history="1">
        <w:r w:rsidRPr="00C01766">
          <w:rPr>
            <w:rStyle w:val="Hyperlink"/>
            <w:rFonts w:ascii="Times New Roman" w:eastAsia="Times New Roman" w:hAnsi="Times New Roman" w:cs="Times New Roman"/>
            <w:sz w:val="23"/>
            <w:szCs w:val="23"/>
          </w:rPr>
          <w:t>http://www.investopedia.com/articles/07/sharpe_ratio.asp</w:t>
        </w:r>
      </w:hyperlink>
    </w:p>
    <w:p w14:paraId="323DBDF6" w14:textId="77777777" w:rsidR="00032C51" w:rsidRPr="000A5DBF" w:rsidRDefault="00032C51" w:rsidP="00032C51">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p>
    <w:p w14:paraId="05AA10CC" w14:textId="66EE17A2" w:rsidR="008B5469" w:rsidRDefault="00520F13" w:rsidP="00520F13">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r w:rsidRPr="000A5DBF">
        <w:rPr>
          <w:rFonts w:ascii="Times New Roman" w:eastAsia="Times New Roman" w:hAnsi="Times New Roman" w:cs="Times New Roman"/>
          <w:color w:val="000000"/>
          <w:sz w:val="23"/>
          <w:szCs w:val="23"/>
        </w:rPr>
        <w:br w:type="page"/>
      </w:r>
      <w:bookmarkStart w:id="0" w:name="_GoBack"/>
      <w:bookmarkEnd w:id="0"/>
    </w:p>
    <w:sdt>
      <w:sdtPr>
        <w:rPr>
          <w:rFonts w:asciiTheme="minorHAnsi" w:eastAsiaTheme="minorHAnsi" w:hAnsiTheme="minorHAnsi" w:cstheme="minorBidi"/>
          <w:color w:val="auto"/>
          <w:sz w:val="22"/>
          <w:szCs w:val="22"/>
        </w:rPr>
        <w:id w:val="1514492553"/>
        <w:docPartObj>
          <w:docPartGallery w:val="Table of Contents"/>
          <w:docPartUnique/>
        </w:docPartObj>
      </w:sdtPr>
      <w:sdtEndPr>
        <w:rPr>
          <w:b/>
          <w:bCs/>
          <w:noProof/>
        </w:rPr>
      </w:sdtEndPr>
      <w:sdtContent>
        <w:p w14:paraId="176E124E" w14:textId="7DBD6D67" w:rsidR="008B5469" w:rsidRDefault="008B5469">
          <w:pPr>
            <w:pStyle w:val="TOCHeading"/>
          </w:pPr>
          <w:r>
            <w:t>Table of Contents</w:t>
          </w:r>
        </w:p>
        <w:p w14:paraId="60797EC3" w14:textId="77777777" w:rsidR="003452F8" w:rsidRDefault="008B546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6729837" w:history="1">
            <w:r w:rsidR="003452F8" w:rsidRPr="007B5689">
              <w:rPr>
                <w:rStyle w:val="Hyperlink"/>
                <w:rFonts w:ascii="Times New Roman" w:eastAsia="Times New Roman" w:hAnsi="Times New Roman" w:cs="Times New Roman"/>
                <w:noProof/>
              </w:rPr>
              <w:t>INTRODUCTION</w:t>
            </w:r>
            <w:r w:rsidR="003452F8">
              <w:rPr>
                <w:noProof/>
                <w:webHidden/>
              </w:rPr>
              <w:tab/>
            </w:r>
            <w:r w:rsidR="003452F8">
              <w:rPr>
                <w:noProof/>
                <w:webHidden/>
              </w:rPr>
              <w:fldChar w:fldCharType="begin"/>
            </w:r>
            <w:r w:rsidR="003452F8">
              <w:rPr>
                <w:noProof/>
                <w:webHidden/>
              </w:rPr>
              <w:instrText xml:space="preserve"> PAGEREF _Toc476729837 \h </w:instrText>
            </w:r>
            <w:r w:rsidR="003452F8">
              <w:rPr>
                <w:noProof/>
                <w:webHidden/>
              </w:rPr>
            </w:r>
            <w:r w:rsidR="003452F8">
              <w:rPr>
                <w:noProof/>
                <w:webHidden/>
              </w:rPr>
              <w:fldChar w:fldCharType="separate"/>
            </w:r>
            <w:r w:rsidR="003452F8">
              <w:rPr>
                <w:noProof/>
                <w:webHidden/>
              </w:rPr>
              <w:t>4</w:t>
            </w:r>
            <w:r w:rsidR="003452F8">
              <w:rPr>
                <w:noProof/>
                <w:webHidden/>
              </w:rPr>
              <w:fldChar w:fldCharType="end"/>
            </w:r>
          </w:hyperlink>
        </w:p>
        <w:p w14:paraId="3000DB61" w14:textId="77777777" w:rsidR="003452F8" w:rsidRDefault="003452F8">
          <w:pPr>
            <w:pStyle w:val="TOC1"/>
            <w:tabs>
              <w:tab w:val="right" w:leader="dot" w:pos="9350"/>
            </w:tabs>
            <w:rPr>
              <w:rFonts w:eastAsiaTheme="minorEastAsia"/>
              <w:noProof/>
            </w:rPr>
          </w:pPr>
          <w:hyperlink w:anchor="_Toc476729838" w:history="1">
            <w:r w:rsidRPr="007B5689">
              <w:rPr>
                <w:rStyle w:val="Hyperlink"/>
                <w:rFonts w:ascii="Times New Roman" w:eastAsia="Times New Roman" w:hAnsi="Times New Roman" w:cs="Times New Roman"/>
                <w:noProof/>
              </w:rPr>
              <w:t>DATA SET</w:t>
            </w:r>
            <w:r>
              <w:rPr>
                <w:noProof/>
                <w:webHidden/>
              </w:rPr>
              <w:tab/>
            </w:r>
            <w:r>
              <w:rPr>
                <w:noProof/>
                <w:webHidden/>
              </w:rPr>
              <w:fldChar w:fldCharType="begin"/>
            </w:r>
            <w:r>
              <w:rPr>
                <w:noProof/>
                <w:webHidden/>
              </w:rPr>
              <w:instrText xml:space="preserve"> PAGEREF _Toc476729838 \h </w:instrText>
            </w:r>
            <w:r>
              <w:rPr>
                <w:noProof/>
                <w:webHidden/>
              </w:rPr>
            </w:r>
            <w:r>
              <w:rPr>
                <w:noProof/>
                <w:webHidden/>
              </w:rPr>
              <w:fldChar w:fldCharType="separate"/>
            </w:r>
            <w:r>
              <w:rPr>
                <w:noProof/>
                <w:webHidden/>
              </w:rPr>
              <w:t>4</w:t>
            </w:r>
            <w:r>
              <w:rPr>
                <w:noProof/>
                <w:webHidden/>
              </w:rPr>
              <w:fldChar w:fldCharType="end"/>
            </w:r>
          </w:hyperlink>
        </w:p>
        <w:p w14:paraId="2BECD83B" w14:textId="77777777" w:rsidR="003452F8" w:rsidRDefault="003452F8">
          <w:pPr>
            <w:pStyle w:val="TOC1"/>
            <w:tabs>
              <w:tab w:val="right" w:leader="dot" w:pos="9350"/>
            </w:tabs>
            <w:rPr>
              <w:rFonts w:eastAsiaTheme="minorEastAsia"/>
              <w:noProof/>
            </w:rPr>
          </w:pPr>
          <w:hyperlink w:anchor="_Toc476729839" w:history="1">
            <w:r w:rsidRPr="007B5689">
              <w:rPr>
                <w:rStyle w:val="Hyperlink"/>
                <w:rFonts w:ascii="Times New Roman" w:eastAsia="Times New Roman" w:hAnsi="Times New Roman" w:cs="Times New Roman"/>
                <w:noProof/>
              </w:rPr>
              <w:t>PRELIMINARY EXPLORATION</w:t>
            </w:r>
            <w:r>
              <w:rPr>
                <w:noProof/>
                <w:webHidden/>
              </w:rPr>
              <w:tab/>
            </w:r>
            <w:r>
              <w:rPr>
                <w:noProof/>
                <w:webHidden/>
              </w:rPr>
              <w:fldChar w:fldCharType="begin"/>
            </w:r>
            <w:r>
              <w:rPr>
                <w:noProof/>
                <w:webHidden/>
              </w:rPr>
              <w:instrText xml:space="preserve"> PAGEREF _Toc476729839 \h </w:instrText>
            </w:r>
            <w:r>
              <w:rPr>
                <w:noProof/>
                <w:webHidden/>
              </w:rPr>
            </w:r>
            <w:r>
              <w:rPr>
                <w:noProof/>
                <w:webHidden/>
              </w:rPr>
              <w:fldChar w:fldCharType="separate"/>
            </w:r>
            <w:r>
              <w:rPr>
                <w:noProof/>
                <w:webHidden/>
              </w:rPr>
              <w:t>4</w:t>
            </w:r>
            <w:r>
              <w:rPr>
                <w:noProof/>
                <w:webHidden/>
              </w:rPr>
              <w:fldChar w:fldCharType="end"/>
            </w:r>
          </w:hyperlink>
        </w:p>
        <w:p w14:paraId="3830078E" w14:textId="77777777" w:rsidR="003452F8" w:rsidRDefault="003452F8">
          <w:pPr>
            <w:pStyle w:val="TOC1"/>
            <w:tabs>
              <w:tab w:val="right" w:leader="dot" w:pos="9350"/>
            </w:tabs>
            <w:rPr>
              <w:rFonts w:eastAsiaTheme="minorEastAsia"/>
              <w:noProof/>
            </w:rPr>
          </w:pPr>
          <w:hyperlink w:anchor="_Toc476729840" w:history="1">
            <w:r w:rsidRPr="007B5689">
              <w:rPr>
                <w:rStyle w:val="Hyperlink"/>
                <w:rFonts w:ascii="Times New Roman" w:eastAsia="Times New Roman" w:hAnsi="Times New Roman" w:cs="Times New Roman"/>
                <w:noProof/>
              </w:rPr>
              <w:t>APPROACH</w:t>
            </w:r>
            <w:r>
              <w:rPr>
                <w:noProof/>
                <w:webHidden/>
              </w:rPr>
              <w:tab/>
            </w:r>
            <w:r>
              <w:rPr>
                <w:noProof/>
                <w:webHidden/>
              </w:rPr>
              <w:fldChar w:fldCharType="begin"/>
            </w:r>
            <w:r>
              <w:rPr>
                <w:noProof/>
                <w:webHidden/>
              </w:rPr>
              <w:instrText xml:space="preserve"> PAGEREF _Toc476729840 \h </w:instrText>
            </w:r>
            <w:r>
              <w:rPr>
                <w:noProof/>
                <w:webHidden/>
              </w:rPr>
            </w:r>
            <w:r>
              <w:rPr>
                <w:noProof/>
                <w:webHidden/>
              </w:rPr>
              <w:fldChar w:fldCharType="separate"/>
            </w:r>
            <w:r>
              <w:rPr>
                <w:noProof/>
                <w:webHidden/>
              </w:rPr>
              <w:t>7</w:t>
            </w:r>
            <w:r>
              <w:rPr>
                <w:noProof/>
                <w:webHidden/>
              </w:rPr>
              <w:fldChar w:fldCharType="end"/>
            </w:r>
          </w:hyperlink>
        </w:p>
        <w:p w14:paraId="74C10AA6" w14:textId="6D55557C" w:rsidR="008B5469" w:rsidRDefault="008B5469">
          <w:r>
            <w:rPr>
              <w:b/>
              <w:bCs/>
              <w:noProof/>
            </w:rPr>
            <w:fldChar w:fldCharType="end"/>
          </w:r>
        </w:p>
      </w:sdtContent>
    </w:sdt>
    <w:p w14:paraId="570D823F" w14:textId="77777777" w:rsidR="008B5469" w:rsidRDefault="008B5469">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br w:type="page"/>
      </w:r>
    </w:p>
    <w:p w14:paraId="195EDA6C" w14:textId="77777777" w:rsidR="00520F13" w:rsidRPr="000A5DBF" w:rsidRDefault="00520F13" w:rsidP="008B5469">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3"/>
          <w:szCs w:val="23"/>
        </w:rPr>
      </w:pPr>
    </w:p>
    <w:p w14:paraId="763B0918" w14:textId="040A6D73" w:rsidR="00CF106C" w:rsidRPr="000A5DBF" w:rsidRDefault="00520F13" w:rsidP="000A5DBF">
      <w:pPr>
        <w:pStyle w:val="Heading1"/>
        <w:jc w:val="both"/>
        <w:rPr>
          <w:rFonts w:ascii="Times New Roman" w:eastAsia="Times New Roman" w:hAnsi="Times New Roman" w:cs="Times New Roman"/>
        </w:rPr>
      </w:pPr>
      <w:bookmarkStart w:id="1" w:name="_Toc476729837"/>
      <w:r w:rsidRPr="000A5DBF">
        <w:rPr>
          <w:rFonts w:ascii="Times New Roman" w:eastAsia="Times New Roman" w:hAnsi="Times New Roman" w:cs="Times New Roman"/>
        </w:rPr>
        <w:t>INTRODUCTION</w:t>
      </w:r>
      <w:bookmarkEnd w:id="1"/>
    </w:p>
    <w:p w14:paraId="4ED7E1E1" w14:textId="3BB46CC5" w:rsidR="00BD7885" w:rsidRDefault="00BE1D48" w:rsidP="008C5DBA">
      <w:pPr>
        <w:ind w:firstLine="720"/>
        <w:rPr>
          <w:rFonts w:ascii="Times New Roman" w:eastAsia="Times New Roman" w:hAnsi="Times New Roman" w:cs="Times New Roman"/>
          <w:color w:val="000000"/>
          <w:sz w:val="23"/>
          <w:szCs w:val="23"/>
        </w:rPr>
      </w:pPr>
      <w:r w:rsidRPr="003200CE">
        <w:rPr>
          <w:rFonts w:ascii="Times New Roman" w:eastAsia="Times New Roman" w:hAnsi="Times New Roman" w:cs="Times New Roman"/>
          <w:color w:val="000000"/>
          <w:sz w:val="23"/>
          <w:szCs w:val="23"/>
        </w:rPr>
        <w:t>This project aims at building a model that will ideally always output successful bids in the stock market. For that, it builds a model which gives better results when constantly trained in a sliding-time window. Of course, the model advises buying when the prices are low and selling when they are going up.</w:t>
      </w:r>
    </w:p>
    <w:p w14:paraId="3B76129A" w14:textId="1BD7C133" w:rsidR="008C5DBA" w:rsidRPr="003200CE" w:rsidRDefault="008C5DBA" w:rsidP="00FD56E1">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3"/>
          <w:szCs w:val="23"/>
        </w:rPr>
      </w:pPr>
      <w:r w:rsidRPr="000A5DBF">
        <w:rPr>
          <w:rFonts w:ascii="Times New Roman" w:eastAsia="Times New Roman" w:hAnsi="Times New Roman" w:cs="Times New Roman"/>
          <w:color w:val="000000"/>
          <w:sz w:val="23"/>
          <w:szCs w:val="23"/>
        </w:rPr>
        <w:t xml:space="preserve">The goal is to design a simple financial trading strategy that will </w:t>
      </w:r>
      <w:r>
        <w:rPr>
          <w:rFonts w:ascii="Times New Roman" w:eastAsia="Times New Roman" w:hAnsi="Times New Roman" w:cs="Times New Roman"/>
          <w:color w:val="000000"/>
          <w:sz w:val="23"/>
          <w:szCs w:val="23"/>
        </w:rPr>
        <w:t xml:space="preserve">be profitable and that will provide a good risk-adjusted measure of return. </w:t>
      </w:r>
    </w:p>
    <w:p w14:paraId="4FFD77CE" w14:textId="77777777" w:rsidR="005A5714" w:rsidRPr="005A5714" w:rsidRDefault="005A5714" w:rsidP="005A5714"/>
    <w:p w14:paraId="2C599734" w14:textId="32175FCB" w:rsidR="00520F13" w:rsidRPr="000A5DBF" w:rsidRDefault="00520F13" w:rsidP="000A5DBF">
      <w:pPr>
        <w:pStyle w:val="Heading1"/>
        <w:jc w:val="both"/>
        <w:rPr>
          <w:rFonts w:ascii="Times New Roman" w:eastAsia="Times New Roman" w:hAnsi="Times New Roman" w:cs="Times New Roman"/>
        </w:rPr>
      </w:pPr>
      <w:bookmarkStart w:id="2" w:name="_Toc476729838"/>
      <w:r w:rsidRPr="000A5DBF">
        <w:rPr>
          <w:rFonts w:ascii="Times New Roman" w:eastAsia="Times New Roman" w:hAnsi="Times New Roman" w:cs="Times New Roman"/>
        </w:rPr>
        <w:t>DATA SET</w:t>
      </w:r>
      <w:bookmarkEnd w:id="2"/>
    </w:p>
    <w:p w14:paraId="0BDABED4" w14:textId="18F1BCBA" w:rsidR="00520F13" w:rsidRPr="000A5DBF" w:rsidRDefault="00520F13" w:rsidP="000A5DBF">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000000"/>
          <w:sz w:val="23"/>
          <w:szCs w:val="23"/>
        </w:rPr>
      </w:pPr>
      <w:r w:rsidRPr="000A5DBF">
        <w:rPr>
          <w:rFonts w:ascii="Times New Roman" w:eastAsia="Times New Roman" w:hAnsi="Times New Roman" w:cs="Times New Roman"/>
          <w:color w:val="000000"/>
          <w:sz w:val="23"/>
          <w:szCs w:val="23"/>
        </w:rPr>
        <w:t>Two datasets will be used here to test the strategy:</w:t>
      </w:r>
    </w:p>
    <w:p w14:paraId="61D78A07" w14:textId="1C4C1450" w:rsidR="00520F13" w:rsidRPr="000A5DBF" w:rsidRDefault="00520F13" w:rsidP="000A5DBF">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r w:rsidRPr="000A5DBF">
        <w:rPr>
          <w:rFonts w:ascii="Times New Roman" w:eastAsia="Times New Roman" w:hAnsi="Times New Roman" w:cs="Times New Roman"/>
          <w:color w:val="000000"/>
          <w:sz w:val="23"/>
          <w:szCs w:val="23"/>
        </w:rPr>
        <w:t xml:space="preserve">The American Electric Company (AEP) dataset from </w:t>
      </w:r>
      <w:proofErr w:type="spellStart"/>
      <w:r w:rsidRPr="000A5DBF">
        <w:rPr>
          <w:rFonts w:ascii="Times New Roman" w:eastAsia="Times New Roman" w:hAnsi="Times New Roman" w:cs="Times New Roman"/>
          <w:color w:val="000000"/>
          <w:sz w:val="23"/>
          <w:szCs w:val="23"/>
        </w:rPr>
        <w:t>Quandl</w:t>
      </w:r>
      <w:proofErr w:type="spellEnd"/>
    </w:p>
    <w:p w14:paraId="280E9019" w14:textId="030726ED" w:rsidR="00520F13" w:rsidRPr="000A5DBF" w:rsidRDefault="00520F13" w:rsidP="000A5DBF">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r w:rsidRPr="000A5DBF">
        <w:rPr>
          <w:rFonts w:ascii="Times New Roman" w:eastAsia="Times New Roman" w:hAnsi="Times New Roman" w:cs="Times New Roman"/>
          <w:color w:val="000000"/>
          <w:sz w:val="23"/>
          <w:szCs w:val="23"/>
        </w:rPr>
        <w:t xml:space="preserve">The Chesapeake Energy Corporation (CHK) from </w:t>
      </w:r>
      <w:proofErr w:type="spellStart"/>
      <w:r w:rsidRPr="000A5DBF">
        <w:rPr>
          <w:rFonts w:ascii="Times New Roman" w:eastAsia="Times New Roman" w:hAnsi="Times New Roman" w:cs="Times New Roman"/>
          <w:color w:val="000000"/>
          <w:sz w:val="23"/>
          <w:szCs w:val="23"/>
        </w:rPr>
        <w:t>Quandl</w:t>
      </w:r>
      <w:proofErr w:type="spellEnd"/>
      <w:r w:rsidR="0024148C" w:rsidRPr="000A5DBF">
        <w:rPr>
          <w:rFonts w:ascii="Times New Roman" w:eastAsia="Times New Roman" w:hAnsi="Times New Roman" w:cs="Times New Roman"/>
          <w:color w:val="000000"/>
          <w:sz w:val="23"/>
          <w:szCs w:val="23"/>
        </w:rPr>
        <w:t>.</w:t>
      </w:r>
    </w:p>
    <w:p w14:paraId="1244A08A" w14:textId="251A74B5" w:rsidR="00BD7885" w:rsidRPr="000A5DBF" w:rsidRDefault="00BD7885" w:rsidP="000A5DBF">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000000"/>
          <w:sz w:val="23"/>
          <w:szCs w:val="23"/>
        </w:rPr>
      </w:pPr>
      <w:r w:rsidRPr="000A5DBF">
        <w:rPr>
          <w:rFonts w:ascii="Times New Roman" w:hAnsi="Times New Roman" w:cs="Times New Roman"/>
        </w:rPr>
        <w:t xml:space="preserve">An </w:t>
      </w:r>
      <w:r w:rsidRPr="000A5DBF">
        <w:rPr>
          <w:rFonts w:ascii="Times New Roman" w:eastAsia="Times New Roman" w:hAnsi="Times New Roman" w:cs="Times New Roman"/>
          <w:color w:val="000000"/>
          <w:sz w:val="23"/>
          <w:szCs w:val="23"/>
        </w:rPr>
        <w:t>initial exploration of the AEP dataset reveals 5 important fields:</w:t>
      </w:r>
    </w:p>
    <w:p w14:paraId="6DCF8042" w14:textId="77777777" w:rsidR="00BD7885" w:rsidRPr="000A5DBF" w:rsidRDefault="00BD7885" w:rsidP="000A5DBF">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r w:rsidRPr="000A5DBF">
        <w:rPr>
          <w:rFonts w:ascii="Times New Roman" w:eastAsia="Times New Roman" w:hAnsi="Times New Roman" w:cs="Times New Roman"/>
          <w:color w:val="000000"/>
          <w:sz w:val="23"/>
          <w:szCs w:val="23"/>
        </w:rPr>
        <w:t>The date</w:t>
      </w:r>
    </w:p>
    <w:p w14:paraId="4C7851AC" w14:textId="77777777" w:rsidR="00BD7885" w:rsidRPr="000A5DBF" w:rsidRDefault="00BD7885" w:rsidP="000A5DBF">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r w:rsidRPr="000A5DBF">
        <w:rPr>
          <w:rFonts w:ascii="Times New Roman" w:eastAsia="Times New Roman" w:hAnsi="Times New Roman" w:cs="Times New Roman"/>
          <w:color w:val="000000"/>
          <w:sz w:val="23"/>
          <w:szCs w:val="23"/>
        </w:rPr>
        <w:t>The Open price</w:t>
      </w:r>
    </w:p>
    <w:p w14:paraId="3EE20A54" w14:textId="77777777" w:rsidR="00BD7885" w:rsidRPr="000A5DBF" w:rsidRDefault="00BD7885" w:rsidP="000A5DBF">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r w:rsidRPr="000A5DBF">
        <w:rPr>
          <w:rFonts w:ascii="Times New Roman" w:eastAsia="Times New Roman" w:hAnsi="Times New Roman" w:cs="Times New Roman"/>
          <w:color w:val="000000"/>
          <w:sz w:val="23"/>
          <w:szCs w:val="23"/>
        </w:rPr>
        <w:t>The High price</w:t>
      </w:r>
    </w:p>
    <w:p w14:paraId="00B30000" w14:textId="77777777" w:rsidR="00BD7885" w:rsidRPr="000A5DBF" w:rsidRDefault="00BD7885" w:rsidP="000A5DBF">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r w:rsidRPr="000A5DBF">
        <w:rPr>
          <w:rFonts w:ascii="Times New Roman" w:eastAsia="Times New Roman" w:hAnsi="Times New Roman" w:cs="Times New Roman"/>
          <w:color w:val="000000"/>
          <w:sz w:val="23"/>
          <w:szCs w:val="23"/>
        </w:rPr>
        <w:t>The Low price</w:t>
      </w:r>
    </w:p>
    <w:p w14:paraId="6E13BE6A" w14:textId="77777777" w:rsidR="00BD7885" w:rsidRPr="000A5DBF" w:rsidRDefault="00BD7885" w:rsidP="000A5DBF">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r w:rsidRPr="000A5DBF">
        <w:rPr>
          <w:rFonts w:ascii="Times New Roman" w:eastAsia="Times New Roman" w:hAnsi="Times New Roman" w:cs="Times New Roman"/>
          <w:color w:val="000000"/>
          <w:sz w:val="23"/>
          <w:szCs w:val="23"/>
        </w:rPr>
        <w:t>The Close price</w:t>
      </w:r>
    </w:p>
    <w:p w14:paraId="067CCE1E" w14:textId="77777777" w:rsidR="00BD7885" w:rsidRPr="000A5DBF" w:rsidRDefault="00BD7885" w:rsidP="000A5DBF">
      <w:pPr>
        <w:shd w:val="clear" w:color="auto" w:fill="FFFFFF"/>
        <w:spacing w:before="100" w:beforeAutospacing="1" w:after="100" w:afterAutospacing="1" w:line="240" w:lineRule="auto"/>
        <w:ind w:left="360"/>
        <w:jc w:val="both"/>
        <w:rPr>
          <w:rFonts w:ascii="Times New Roman" w:eastAsia="Times New Roman" w:hAnsi="Times New Roman" w:cs="Times New Roman"/>
          <w:color w:val="000000"/>
          <w:sz w:val="23"/>
          <w:szCs w:val="23"/>
        </w:rPr>
      </w:pPr>
      <w:r w:rsidRPr="000A5DBF">
        <w:rPr>
          <w:rFonts w:ascii="Times New Roman" w:eastAsia="Times New Roman" w:hAnsi="Times New Roman" w:cs="Times New Roman"/>
          <w:color w:val="000000"/>
          <w:sz w:val="23"/>
          <w:szCs w:val="23"/>
        </w:rPr>
        <w:t>Some of the issues encountered with the data:</w:t>
      </w:r>
    </w:p>
    <w:p w14:paraId="7CFBF93C" w14:textId="782226D3" w:rsidR="00BD7885" w:rsidRPr="000A5DBF" w:rsidRDefault="00BD7885" w:rsidP="000A5DBF">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r w:rsidRPr="000A5DBF">
        <w:rPr>
          <w:rFonts w:ascii="Times New Roman" w:eastAsia="Times New Roman" w:hAnsi="Times New Roman" w:cs="Times New Roman"/>
          <w:color w:val="000000"/>
          <w:sz w:val="23"/>
          <w:szCs w:val="23"/>
        </w:rPr>
        <w:t xml:space="preserve">The presence of the adjusted closing price was confusing for some methods in </w:t>
      </w:r>
      <w:r w:rsidR="00BE5F48" w:rsidRPr="000A5DBF">
        <w:rPr>
          <w:rFonts w:ascii="Times New Roman" w:eastAsia="Times New Roman" w:hAnsi="Times New Roman" w:cs="Times New Roman"/>
          <w:color w:val="000000"/>
          <w:sz w:val="23"/>
          <w:szCs w:val="23"/>
        </w:rPr>
        <w:t xml:space="preserve">the packages </w:t>
      </w:r>
      <w:proofErr w:type="spellStart"/>
      <w:r w:rsidR="00BE5F48" w:rsidRPr="000A5DBF">
        <w:rPr>
          <w:rFonts w:ascii="Times New Roman" w:eastAsia="Times New Roman" w:hAnsi="Times New Roman" w:cs="Times New Roman"/>
          <w:color w:val="000000"/>
          <w:sz w:val="23"/>
          <w:szCs w:val="23"/>
        </w:rPr>
        <w:t>Quandstrat</w:t>
      </w:r>
      <w:proofErr w:type="spellEnd"/>
      <w:r w:rsidR="00BE5F48" w:rsidRPr="000A5DBF">
        <w:rPr>
          <w:rFonts w:ascii="Times New Roman" w:eastAsia="Times New Roman" w:hAnsi="Times New Roman" w:cs="Times New Roman"/>
          <w:color w:val="000000"/>
          <w:sz w:val="23"/>
          <w:szCs w:val="23"/>
        </w:rPr>
        <w:t xml:space="preserve"> and</w:t>
      </w:r>
      <w:r w:rsidRPr="000A5DBF">
        <w:rPr>
          <w:rFonts w:ascii="Times New Roman" w:eastAsia="Times New Roman" w:hAnsi="Times New Roman" w:cs="Times New Roman"/>
          <w:color w:val="000000"/>
          <w:sz w:val="23"/>
          <w:szCs w:val="23"/>
        </w:rPr>
        <w:t xml:space="preserve"> </w:t>
      </w:r>
      <w:proofErr w:type="spellStart"/>
      <w:r w:rsidRPr="000A5DBF">
        <w:rPr>
          <w:rFonts w:ascii="Times New Roman" w:eastAsia="Times New Roman" w:hAnsi="Times New Roman" w:cs="Times New Roman"/>
          <w:color w:val="000000"/>
          <w:sz w:val="23"/>
          <w:szCs w:val="23"/>
        </w:rPr>
        <w:t>xts</w:t>
      </w:r>
      <w:proofErr w:type="spellEnd"/>
      <w:r w:rsidR="003200CE">
        <w:rPr>
          <w:rFonts w:ascii="Times New Roman" w:eastAsia="Times New Roman" w:hAnsi="Times New Roman" w:cs="Times New Roman"/>
          <w:color w:val="000000"/>
          <w:sz w:val="23"/>
          <w:szCs w:val="23"/>
        </w:rPr>
        <w:t>, as those methods kept throwing errors. I had to remove the adjusted closing price</w:t>
      </w:r>
      <w:r w:rsidRPr="000A5DBF">
        <w:rPr>
          <w:rFonts w:ascii="Times New Roman" w:eastAsia="Times New Roman" w:hAnsi="Times New Roman" w:cs="Times New Roman"/>
          <w:color w:val="000000"/>
          <w:sz w:val="23"/>
          <w:szCs w:val="23"/>
        </w:rPr>
        <w:t xml:space="preserve"> from my data set</w:t>
      </w:r>
      <w:r w:rsidR="003200CE">
        <w:rPr>
          <w:rFonts w:ascii="Times New Roman" w:eastAsia="Times New Roman" w:hAnsi="Times New Roman" w:cs="Times New Roman"/>
          <w:color w:val="000000"/>
          <w:sz w:val="23"/>
          <w:szCs w:val="23"/>
        </w:rPr>
        <w:t>s and just keep the closing price</w:t>
      </w:r>
    </w:p>
    <w:p w14:paraId="699576AB" w14:textId="77777777" w:rsidR="00BD7885" w:rsidRPr="000A5DBF" w:rsidRDefault="00BD7885" w:rsidP="000A5DBF">
      <w:pPr>
        <w:pStyle w:val="ListParagraph"/>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r w:rsidRPr="000A5DBF">
        <w:rPr>
          <w:rFonts w:ascii="Times New Roman" w:eastAsia="Times New Roman" w:hAnsi="Times New Roman" w:cs="Times New Roman"/>
          <w:color w:val="000000"/>
          <w:sz w:val="23"/>
          <w:szCs w:val="23"/>
        </w:rPr>
        <w:t xml:space="preserve">Some functions and arguments were not found because the </w:t>
      </w:r>
      <w:proofErr w:type="spellStart"/>
      <w:r w:rsidRPr="000A5DBF">
        <w:rPr>
          <w:rFonts w:ascii="Times New Roman" w:eastAsia="Times New Roman" w:hAnsi="Times New Roman" w:cs="Times New Roman"/>
          <w:color w:val="000000"/>
          <w:sz w:val="23"/>
          <w:szCs w:val="23"/>
        </w:rPr>
        <w:t>Quandstrat</w:t>
      </w:r>
      <w:proofErr w:type="spellEnd"/>
      <w:r w:rsidRPr="000A5DBF">
        <w:rPr>
          <w:rFonts w:ascii="Times New Roman" w:eastAsia="Times New Roman" w:hAnsi="Times New Roman" w:cs="Times New Roman"/>
          <w:color w:val="000000"/>
          <w:sz w:val="23"/>
          <w:szCs w:val="23"/>
        </w:rPr>
        <w:t xml:space="preserve"> package is not yet stable.</w:t>
      </w:r>
    </w:p>
    <w:p w14:paraId="08235659" w14:textId="77777777" w:rsidR="00BD7885" w:rsidRPr="000A5DBF" w:rsidRDefault="00BD7885" w:rsidP="000A5DBF">
      <w:p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p>
    <w:p w14:paraId="11EB9AE2" w14:textId="0BCCCFEF" w:rsidR="00520F13" w:rsidRPr="000A5DBF" w:rsidRDefault="00520F13" w:rsidP="000A5DBF">
      <w:pPr>
        <w:pStyle w:val="Heading1"/>
        <w:jc w:val="both"/>
        <w:rPr>
          <w:rFonts w:ascii="Times New Roman" w:eastAsia="Times New Roman" w:hAnsi="Times New Roman" w:cs="Times New Roman"/>
        </w:rPr>
      </w:pPr>
      <w:bookmarkStart w:id="3" w:name="_Toc476729839"/>
      <w:r w:rsidRPr="000A5DBF">
        <w:rPr>
          <w:rFonts w:ascii="Times New Roman" w:eastAsia="Times New Roman" w:hAnsi="Times New Roman" w:cs="Times New Roman"/>
        </w:rPr>
        <w:t>PRELIMINARY EXPLORATION</w:t>
      </w:r>
      <w:bookmarkEnd w:id="3"/>
    </w:p>
    <w:p w14:paraId="2C4C13A9" w14:textId="701493C0" w:rsidR="00855E99" w:rsidRPr="000A5DBF" w:rsidRDefault="00F845DE" w:rsidP="000A5DBF">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Using</w:t>
      </w:r>
      <w:r w:rsidR="00BE1D48">
        <w:rPr>
          <w:rFonts w:ascii="Times New Roman" w:eastAsia="Times New Roman" w:hAnsi="Times New Roman" w:cs="Times New Roman"/>
          <w:color w:val="000000"/>
          <w:sz w:val="23"/>
          <w:szCs w:val="23"/>
        </w:rPr>
        <w:t xml:space="preserve"> trend</w:t>
      </w:r>
      <w:r w:rsidR="00874CE6">
        <w:rPr>
          <w:rFonts w:ascii="Times New Roman" w:eastAsia="Times New Roman" w:hAnsi="Times New Roman" w:cs="Times New Roman"/>
          <w:color w:val="000000"/>
          <w:sz w:val="23"/>
          <w:szCs w:val="23"/>
        </w:rPr>
        <w:t>-following</w:t>
      </w:r>
      <w:r w:rsidR="00BE1D48">
        <w:rPr>
          <w:rFonts w:ascii="Times New Roman" w:eastAsia="Times New Roman" w:hAnsi="Times New Roman" w:cs="Times New Roman"/>
          <w:color w:val="000000"/>
          <w:sz w:val="23"/>
          <w:szCs w:val="23"/>
        </w:rPr>
        <w:t xml:space="preserve"> indicators and oscillator/reversion indicators give some insights into the </w:t>
      </w:r>
      <w:r>
        <w:rPr>
          <w:rFonts w:ascii="Times New Roman" w:eastAsia="Times New Roman" w:hAnsi="Times New Roman" w:cs="Times New Roman"/>
          <w:color w:val="000000"/>
          <w:sz w:val="23"/>
          <w:szCs w:val="23"/>
        </w:rPr>
        <w:t>data</w:t>
      </w:r>
      <w:r w:rsidR="00BE1D48">
        <w:rPr>
          <w:rFonts w:ascii="Times New Roman" w:eastAsia="Times New Roman" w:hAnsi="Times New Roman" w:cs="Times New Roman"/>
          <w:color w:val="000000"/>
          <w:sz w:val="23"/>
          <w:szCs w:val="23"/>
        </w:rPr>
        <w:t xml:space="preserve">. </w:t>
      </w:r>
      <w:r w:rsidR="00874CE6">
        <w:rPr>
          <w:rFonts w:ascii="Times New Roman" w:eastAsia="Times New Roman" w:hAnsi="Times New Roman" w:cs="Times New Roman"/>
          <w:color w:val="000000"/>
          <w:sz w:val="23"/>
          <w:szCs w:val="23"/>
        </w:rPr>
        <w:t>On one hand, the preliminary oscillator used</w:t>
      </w:r>
      <w:r w:rsidR="00BE1D48">
        <w:rPr>
          <w:rFonts w:ascii="Times New Roman" w:eastAsia="Times New Roman" w:hAnsi="Times New Roman" w:cs="Times New Roman"/>
          <w:color w:val="000000"/>
          <w:sz w:val="23"/>
          <w:szCs w:val="23"/>
        </w:rPr>
        <w:t xml:space="preserve"> is an RSI (Relative Strength Index) wi</w:t>
      </w:r>
      <w:r w:rsidR="00874CE6">
        <w:rPr>
          <w:rFonts w:ascii="Times New Roman" w:eastAsia="Times New Roman" w:hAnsi="Times New Roman" w:cs="Times New Roman"/>
          <w:color w:val="000000"/>
          <w:sz w:val="23"/>
          <w:szCs w:val="23"/>
        </w:rPr>
        <w:t xml:space="preserve">th a 3-days lookback period. On the other hand, the preliminary trend indicators are </w:t>
      </w:r>
      <w:r w:rsidR="00BE1D48">
        <w:rPr>
          <w:rFonts w:ascii="Times New Roman" w:eastAsia="Times New Roman" w:hAnsi="Times New Roman" w:cs="Times New Roman"/>
          <w:color w:val="000000"/>
          <w:sz w:val="23"/>
          <w:szCs w:val="23"/>
        </w:rPr>
        <w:t xml:space="preserve">3 SMA (Simple Moving Average). </w:t>
      </w:r>
      <w:r w:rsidR="00BD7885" w:rsidRPr="000A5DBF">
        <w:rPr>
          <w:rFonts w:ascii="Times New Roman" w:eastAsia="Times New Roman" w:hAnsi="Times New Roman" w:cs="Times New Roman"/>
          <w:color w:val="000000"/>
          <w:sz w:val="23"/>
          <w:szCs w:val="23"/>
        </w:rPr>
        <w:t xml:space="preserve">There are some periods of time were none of the indicators seem to be right. Also, the SMA50 (Simple Moving Average) seems to better mimic the trend </w:t>
      </w:r>
      <w:r w:rsidR="00BE1D48">
        <w:rPr>
          <w:rFonts w:ascii="Times New Roman" w:eastAsia="Times New Roman" w:hAnsi="Times New Roman" w:cs="Times New Roman"/>
          <w:color w:val="000000"/>
          <w:sz w:val="23"/>
          <w:szCs w:val="23"/>
        </w:rPr>
        <w:t xml:space="preserve">of the closing prices for </w:t>
      </w:r>
      <w:r w:rsidR="003200CE">
        <w:rPr>
          <w:rFonts w:ascii="Times New Roman" w:eastAsia="Times New Roman" w:hAnsi="Times New Roman" w:cs="Times New Roman"/>
          <w:color w:val="000000"/>
          <w:sz w:val="23"/>
          <w:szCs w:val="23"/>
        </w:rPr>
        <w:t>both</w:t>
      </w:r>
      <w:r w:rsidR="00736BBA" w:rsidRPr="000A5DBF">
        <w:rPr>
          <w:rFonts w:ascii="Times New Roman" w:eastAsia="Times New Roman" w:hAnsi="Times New Roman" w:cs="Times New Roman"/>
          <w:color w:val="000000"/>
          <w:sz w:val="23"/>
          <w:szCs w:val="23"/>
        </w:rPr>
        <w:t xml:space="preserve"> data set</w:t>
      </w:r>
      <w:r w:rsidR="003200CE">
        <w:rPr>
          <w:rFonts w:ascii="Times New Roman" w:eastAsia="Times New Roman" w:hAnsi="Times New Roman" w:cs="Times New Roman"/>
          <w:color w:val="000000"/>
          <w:sz w:val="23"/>
          <w:szCs w:val="23"/>
        </w:rPr>
        <w:t>s</w:t>
      </w:r>
      <w:r w:rsidR="00736BBA" w:rsidRPr="000A5DBF">
        <w:rPr>
          <w:rFonts w:ascii="Times New Roman" w:eastAsia="Times New Roman" w:hAnsi="Times New Roman" w:cs="Times New Roman"/>
          <w:color w:val="000000"/>
          <w:sz w:val="23"/>
          <w:szCs w:val="23"/>
        </w:rPr>
        <w:t>.</w:t>
      </w:r>
    </w:p>
    <w:p w14:paraId="3E07856A" w14:textId="2F7CBFE4" w:rsidR="005672AE" w:rsidRPr="000A5DBF" w:rsidRDefault="005672AE" w:rsidP="000A5DBF">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r w:rsidRPr="000A5DBF">
        <w:rPr>
          <w:rFonts w:ascii="Times New Roman" w:hAnsi="Times New Roman" w:cs="Times New Roman"/>
        </w:rPr>
        <w:lastRenderedPageBreak/>
        <w:t>SMA AEP:</w:t>
      </w:r>
    </w:p>
    <w:p w14:paraId="45CC6746" w14:textId="6F4E1B0F" w:rsidR="00DD617B" w:rsidRDefault="00A41575" w:rsidP="000A5DBF">
      <w:p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r>
        <w:rPr>
          <w:noProof/>
        </w:rPr>
        <w:drawing>
          <wp:inline distT="0" distB="0" distL="0" distR="0" wp14:anchorId="56411F33" wp14:editId="36CE1E4F">
            <wp:extent cx="5943600" cy="3350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50260"/>
                    </a:xfrm>
                    <a:prstGeom prst="rect">
                      <a:avLst/>
                    </a:prstGeom>
                  </pic:spPr>
                </pic:pic>
              </a:graphicData>
            </a:graphic>
          </wp:inline>
        </w:drawing>
      </w:r>
    </w:p>
    <w:p w14:paraId="606DCC93" w14:textId="77777777" w:rsidR="003200CE" w:rsidRPr="000A5DBF" w:rsidRDefault="003200CE" w:rsidP="000A5DBF">
      <w:p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p>
    <w:p w14:paraId="54B0A890" w14:textId="656616C7" w:rsidR="00DD617B" w:rsidRPr="000A5DBF" w:rsidRDefault="005672AE" w:rsidP="000A5DBF">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r w:rsidRPr="000A5DBF">
        <w:rPr>
          <w:rFonts w:ascii="Times New Roman" w:hAnsi="Times New Roman" w:cs="Times New Roman"/>
        </w:rPr>
        <w:t>SMA CHK:</w:t>
      </w:r>
    </w:p>
    <w:p w14:paraId="76D0A324" w14:textId="02F83BD2" w:rsidR="00DD617B" w:rsidRPr="000A5DBF" w:rsidRDefault="00342B63" w:rsidP="000A5DBF">
      <w:p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r>
        <w:rPr>
          <w:noProof/>
        </w:rPr>
        <w:drawing>
          <wp:inline distT="0" distB="0" distL="0" distR="0" wp14:anchorId="081BAA34" wp14:editId="7AB85DE8">
            <wp:extent cx="5943600" cy="33502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50260"/>
                    </a:xfrm>
                    <a:prstGeom prst="rect">
                      <a:avLst/>
                    </a:prstGeom>
                  </pic:spPr>
                </pic:pic>
              </a:graphicData>
            </a:graphic>
          </wp:inline>
        </w:drawing>
      </w:r>
    </w:p>
    <w:p w14:paraId="25453B7E" w14:textId="67F44CE1" w:rsidR="003200CE" w:rsidRPr="003200CE" w:rsidRDefault="003200CE" w:rsidP="003200CE">
      <w:pPr>
        <w:shd w:val="clear" w:color="auto" w:fill="FFFFFF"/>
        <w:spacing w:before="100" w:beforeAutospacing="1" w:after="100" w:afterAutospacing="1" w:line="240" w:lineRule="auto"/>
        <w:ind w:firstLine="360"/>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lastRenderedPageBreak/>
        <w:t xml:space="preserve">An observation of the graphs of the stocks’ RSI reveal that there are effectively periods of reversion </w:t>
      </w:r>
      <w:r w:rsidR="00F40412">
        <w:rPr>
          <w:rFonts w:ascii="Times New Roman" w:eastAsia="Times New Roman" w:hAnsi="Times New Roman" w:cs="Times New Roman"/>
          <w:color w:val="000000"/>
          <w:sz w:val="23"/>
          <w:szCs w:val="23"/>
        </w:rPr>
        <w:t xml:space="preserve">(2013-09-03 to 2013-9-05 for example) </w:t>
      </w:r>
      <w:r>
        <w:rPr>
          <w:rFonts w:ascii="Times New Roman" w:eastAsia="Times New Roman" w:hAnsi="Times New Roman" w:cs="Times New Roman"/>
          <w:color w:val="000000"/>
          <w:sz w:val="23"/>
          <w:szCs w:val="23"/>
        </w:rPr>
        <w:t>that won’t be captured by a trend</w:t>
      </w:r>
      <w:r w:rsidR="00F40412">
        <w:rPr>
          <w:rFonts w:ascii="Times New Roman" w:eastAsia="Times New Roman" w:hAnsi="Times New Roman" w:cs="Times New Roman"/>
          <w:color w:val="000000"/>
          <w:sz w:val="23"/>
          <w:szCs w:val="23"/>
        </w:rPr>
        <w:t>-following</w:t>
      </w:r>
      <w:r>
        <w:rPr>
          <w:rFonts w:ascii="Times New Roman" w:eastAsia="Times New Roman" w:hAnsi="Times New Roman" w:cs="Times New Roman"/>
          <w:color w:val="000000"/>
          <w:sz w:val="23"/>
          <w:szCs w:val="23"/>
        </w:rPr>
        <w:t xml:space="preserve"> indicator:</w:t>
      </w:r>
    </w:p>
    <w:p w14:paraId="60AFE8D4" w14:textId="6C73E6B0" w:rsidR="0051033B" w:rsidRPr="000A5DBF" w:rsidRDefault="007466B9" w:rsidP="000A5DBF">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r w:rsidRPr="000A5DBF">
        <w:rPr>
          <w:rFonts w:ascii="Times New Roman" w:hAnsi="Times New Roman" w:cs="Times New Roman"/>
        </w:rPr>
        <w:t>RSI AEP</w:t>
      </w:r>
      <w:r w:rsidR="005672AE" w:rsidRPr="000A5DBF">
        <w:rPr>
          <w:rFonts w:ascii="Times New Roman" w:hAnsi="Times New Roman" w:cs="Times New Roman"/>
        </w:rPr>
        <w:t>:</w:t>
      </w:r>
    </w:p>
    <w:p w14:paraId="10F00441" w14:textId="7813FDD1" w:rsidR="007466B9" w:rsidRDefault="00681DA6" w:rsidP="000A5DBF">
      <w:p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r>
        <w:rPr>
          <w:noProof/>
        </w:rPr>
        <w:drawing>
          <wp:inline distT="0" distB="0" distL="0" distR="0" wp14:anchorId="2423E34A" wp14:editId="40D506DF">
            <wp:extent cx="5505450" cy="310328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1102" cy="3117745"/>
                    </a:xfrm>
                    <a:prstGeom prst="rect">
                      <a:avLst/>
                    </a:prstGeom>
                  </pic:spPr>
                </pic:pic>
              </a:graphicData>
            </a:graphic>
          </wp:inline>
        </w:drawing>
      </w:r>
    </w:p>
    <w:p w14:paraId="26535B24" w14:textId="77777777" w:rsidR="009B3FE3" w:rsidRPr="000A5DBF" w:rsidRDefault="009B3FE3" w:rsidP="000A5DBF">
      <w:p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p>
    <w:p w14:paraId="50999D73" w14:textId="6BEA766D" w:rsidR="007466B9" w:rsidRPr="000A5DBF" w:rsidRDefault="007466B9" w:rsidP="000A5DBF">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r w:rsidRPr="000A5DBF">
        <w:rPr>
          <w:rFonts w:ascii="Times New Roman" w:hAnsi="Times New Roman" w:cs="Times New Roman"/>
        </w:rPr>
        <w:t>RSI CHK</w:t>
      </w:r>
    </w:p>
    <w:p w14:paraId="092B70CC" w14:textId="5B31CDD4" w:rsidR="007466B9" w:rsidRPr="000A5DBF" w:rsidRDefault="00681DA6" w:rsidP="000A5DBF">
      <w:p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r>
        <w:rPr>
          <w:noProof/>
        </w:rPr>
        <w:drawing>
          <wp:inline distT="0" distB="0" distL="0" distR="0" wp14:anchorId="20B21E9A" wp14:editId="781B7D3C">
            <wp:extent cx="5600700" cy="3156976"/>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2215" cy="3174740"/>
                    </a:xfrm>
                    <a:prstGeom prst="rect">
                      <a:avLst/>
                    </a:prstGeom>
                  </pic:spPr>
                </pic:pic>
              </a:graphicData>
            </a:graphic>
          </wp:inline>
        </w:drawing>
      </w:r>
    </w:p>
    <w:p w14:paraId="6344BE59" w14:textId="77777777" w:rsidR="003727C8" w:rsidRPr="000A5DBF" w:rsidRDefault="003727C8" w:rsidP="000A5DBF">
      <w:p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p>
    <w:p w14:paraId="6175CE84" w14:textId="77777777" w:rsidR="00063F4A" w:rsidRPr="000A5DBF" w:rsidRDefault="00063F4A" w:rsidP="000A5DBF">
      <w:pPr>
        <w:shd w:val="clear" w:color="auto" w:fill="FFFFFF"/>
        <w:spacing w:before="100" w:beforeAutospacing="1" w:after="100" w:afterAutospacing="1" w:line="240" w:lineRule="auto"/>
        <w:jc w:val="both"/>
        <w:rPr>
          <w:rFonts w:ascii="Times New Roman" w:eastAsia="Times New Roman" w:hAnsi="Times New Roman" w:cs="Times New Roman"/>
          <w:color w:val="000000"/>
          <w:sz w:val="23"/>
          <w:szCs w:val="23"/>
        </w:rPr>
      </w:pPr>
    </w:p>
    <w:p w14:paraId="19206B9B" w14:textId="4ABE2128" w:rsidR="00520F13" w:rsidRPr="000A5DBF" w:rsidRDefault="00520F13" w:rsidP="000A5DBF">
      <w:pPr>
        <w:pStyle w:val="Heading1"/>
        <w:jc w:val="both"/>
        <w:rPr>
          <w:rFonts w:ascii="Times New Roman" w:eastAsia="Times New Roman" w:hAnsi="Times New Roman" w:cs="Times New Roman"/>
        </w:rPr>
      </w:pPr>
      <w:bookmarkStart w:id="4" w:name="_Toc476729840"/>
      <w:r w:rsidRPr="000A5DBF">
        <w:rPr>
          <w:rFonts w:ascii="Times New Roman" w:eastAsia="Times New Roman" w:hAnsi="Times New Roman" w:cs="Times New Roman"/>
        </w:rPr>
        <w:t>APPROACH</w:t>
      </w:r>
      <w:bookmarkEnd w:id="4"/>
    </w:p>
    <w:p w14:paraId="04A4EA14" w14:textId="77777777" w:rsidR="009048D1" w:rsidRPr="000A5DBF" w:rsidRDefault="009048D1" w:rsidP="009048D1">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main objective</w:t>
      </w:r>
      <w:r w:rsidRPr="000A5DBF">
        <w:rPr>
          <w:rFonts w:ascii="Times New Roman" w:eastAsia="Times New Roman" w:hAnsi="Times New Roman" w:cs="Times New Roman"/>
          <w:color w:val="000000"/>
          <w:sz w:val="23"/>
          <w:szCs w:val="23"/>
        </w:rPr>
        <w:t xml:space="preserve"> is to obtain a profit factor above 1 after running the strategy on each of the data sets.</w:t>
      </w:r>
      <w:r>
        <w:rPr>
          <w:rFonts w:ascii="Times New Roman" w:eastAsia="Times New Roman" w:hAnsi="Times New Roman" w:cs="Times New Roman"/>
          <w:color w:val="000000"/>
          <w:sz w:val="23"/>
          <w:szCs w:val="23"/>
        </w:rPr>
        <w:t xml:space="preserve"> </w:t>
      </w:r>
    </w:p>
    <w:p w14:paraId="1E85A24C" w14:textId="29492B31" w:rsidR="00BD7885" w:rsidRPr="000A5DBF" w:rsidRDefault="00BD7885" w:rsidP="000A5DBF">
      <w:pPr>
        <w:shd w:val="clear" w:color="auto" w:fill="FFFFFF"/>
        <w:spacing w:before="100" w:beforeAutospacing="1" w:after="100" w:afterAutospacing="1" w:line="240" w:lineRule="auto"/>
        <w:ind w:firstLine="720"/>
        <w:jc w:val="both"/>
        <w:rPr>
          <w:rFonts w:ascii="Times New Roman" w:eastAsia="Times New Roman" w:hAnsi="Times New Roman" w:cs="Times New Roman"/>
          <w:color w:val="000000"/>
          <w:sz w:val="23"/>
          <w:szCs w:val="23"/>
        </w:rPr>
      </w:pPr>
      <w:r w:rsidRPr="000A5DBF">
        <w:rPr>
          <w:rFonts w:ascii="Times New Roman" w:eastAsia="Times New Roman" w:hAnsi="Times New Roman" w:cs="Times New Roman"/>
          <w:color w:val="000000"/>
          <w:sz w:val="23"/>
          <w:szCs w:val="23"/>
        </w:rPr>
        <w:t xml:space="preserve">The approach here would be to combine both </w:t>
      </w:r>
      <w:r w:rsidR="00736BBA" w:rsidRPr="000A5DBF">
        <w:rPr>
          <w:rFonts w:ascii="Times New Roman" w:eastAsia="Times New Roman" w:hAnsi="Times New Roman" w:cs="Times New Roman"/>
          <w:color w:val="000000"/>
          <w:sz w:val="23"/>
          <w:szCs w:val="23"/>
        </w:rPr>
        <w:t>SMA50 and SMA</w:t>
      </w:r>
      <w:r w:rsidR="00AF4702" w:rsidRPr="000A5DBF">
        <w:rPr>
          <w:rFonts w:ascii="Times New Roman" w:eastAsia="Times New Roman" w:hAnsi="Times New Roman" w:cs="Times New Roman"/>
          <w:color w:val="000000"/>
          <w:sz w:val="23"/>
          <w:szCs w:val="23"/>
        </w:rPr>
        <w:t>200 with an oscillator</w:t>
      </w:r>
      <w:r w:rsidR="003200CE">
        <w:rPr>
          <w:rFonts w:ascii="Times New Roman" w:eastAsia="Times New Roman" w:hAnsi="Times New Roman" w:cs="Times New Roman"/>
          <w:color w:val="000000"/>
          <w:sz w:val="23"/>
          <w:szCs w:val="23"/>
        </w:rPr>
        <w:t xml:space="preserve"> </w:t>
      </w:r>
      <w:r w:rsidR="00AF4702" w:rsidRPr="000A5DBF">
        <w:rPr>
          <w:rFonts w:ascii="Times New Roman" w:eastAsia="Times New Roman" w:hAnsi="Times New Roman" w:cs="Times New Roman"/>
          <w:color w:val="000000"/>
          <w:sz w:val="23"/>
          <w:szCs w:val="23"/>
        </w:rPr>
        <w:t>to avoid false signals.</w:t>
      </w:r>
      <w:r w:rsidR="00E740E5" w:rsidRPr="000A5DBF">
        <w:rPr>
          <w:rFonts w:ascii="Times New Roman" w:eastAsia="Times New Roman" w:hAnsi="Times New Roman" w:cs="Times New Roman"/>
          <w:color w:val="000000"/>
          <w:sz w:val="23"/>
          <w:szCs w:val="23"/>
        </w:rPr>
        <w:t xml:space="preserve"> The trend-following indicators would help</w:t>
      </w:r>
      <w:r w:rsidR="003200CE">
        <w:rPr>
          <w:rFonts w:ascii="Times New Roman" w:eastAsia="Times New Roman" w:hAnsi="Times New Roman" w:cs="Times New Roman"/>
          <w:color w:val="000000"/>
          <w:sz w:val="23"/>
          <w:szCs w:val="23"/>
        </w:rPr>
        <w:t xml:space="preserve"> catch up a move and remain in the</w:t>
      </w:r>
      <w:r w:rsidR="00E740E5" w:rsidRPr="000A5DBF">
        <w:rPr>
          <w:rFonts w:ascii="Times New Roman" w:eastAsia="Times New Roman" w:hAnsi="Times New Roman" w:cs="Times New Roman"/>
          <w:color w:val="000000"/>
          <w:sz w:val="23"/>
          <w:szCs w:val="23"/>
        </w:rPr>
        <w:t xml:space="preserve"> move.</w:t>
      </w:r>
    </w:p>
    <w:sectPr w:rsidR="00BD7885" w:rsidRPr="000A5DB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1F2BC7" w14:textId="77777777" w:rsidR="001328F3" w:rsidRDefault="001328F3" w:rsidP="007250AC">
      <w:pPr>
        <w:spacing w:after="0" w:line="240" w:lineRule="auto"/>
      </w:pPr>
      <w:r>
        <w:separator/>
      </w:r>
    </w:p>
  </w:endnote>
  <w:endnote w:type="continuationSeparator" w:id="0">
    <w:p w14:paraId="3F7EA32A" w14:textId="77777777" w:rsidR="001328F3" w:rsidRDefault="001328F3" w:rsidP="00725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ourcesanspro">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pres RE">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9AA8C" w14:textId="77777777" w:rsidR="007250AC" w:rsidRDefault="007250A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452F8">
      <w:rPr>
        <w:noProof/>
        <w:color w:val="323E4F" w:themeColor="text2" w:themeShade="BF"/>
        <w:sz w:val="24"/>
        <w:szCs w:val="24"/>
      </w:rPr>
      <w:t>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452F8">
      <w:rPr>
        <w:noProof/>
        <w:color w:val="323E4F" w:themeColor="text2" w:themeShade="BF"/>
        <w:sz w:val="24"/>
        <w:szCs w:val="24"/>
      </w:rPr>
      <w:t>7</w:t>
    </w:r>
    <w:r>
      <w:rPr>
        <w:color w:val="323E4F" w:themeColor="text2" w:themeShade="BF"/>
        <w:sz w:val="24"/>
        <w:szCs w:val="24"/>
      </w:rPr>
      <w:fldChar w:fldCharType="end"/>
    </w:r>
  </w:p>
  <w:p w14:paraId="2653B071" w14:textId="77777777" w:rsidR="007250AC" w:rsidRDefault="007250A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1232C1" w14:textId="77777777" w:rsidR="001328F3" w:rsidRDefault="001328F3" w:rsidP="007250AC">
      <w:pPr>
        <w:spacing w:after="0" w:line="240" w:lineRule="auto"/>
      </w:pPr>
      <w:r>
        <w:separator/>
      </w:r>
    </w:p>
  </w:footnote>
  <w:footnote w:type="continuationSeparator" w:id="0">
    <w:p w14:paraId="7E489DEB" w14:textId="77777777" w:rsidR="001328F3" w:rsidRDefault="001328F3" w:rsidP="007250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837EE"/>
    <w:multiLevelType w:val="hybridMultilevel"/>
    <w:tmpl w:val="85EE66CC"/>
    <w:lvl w:ilvl="0" w:tplc="747ACCC0">
      <w:numFmt w:val="bullet"/>
      <w:lvlText w:val="-"/>
      <w:lvlJc w:val="left"/>
      <w:pPr>
        <w:ind w:left="720" w:hanging="360"/>
      </w:pPr>
      <w:rPr>
        <w:rFonts w:ascii="sourcesanspro" w:eastAsia="Times New Roman" w:hAnsi="sourcesan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793BBF"/>
    <w:multiLevelType w:val="hybridMultilevel"/>
    <w:tmpl w:val="A8DECF24"/>
    <w:lvl w:ilvl="0" w:tplc="04090001">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A0"/>
    <w:rsid w:val="00032C51"/>
    <w:rsid w:val="00042322"/>
    <w:rsid w:val="00063F4A"/>
    <w:rsid w:val="0009438A"/>
    <w:rsid w:val="000A5DBF"/>
    <w:rsid w:val="000B161F"/>
    <w:rsid w:val="000D572A"/>
    <w:rsid w:val="000F5C5A"/>
    <w:rsid w:val="001328F3"/>
    <w:rsid w:val="0014584E"/>
    <w:rsid w:val="001463CE"/>
    <w:rsid w:val="00146C00"/>
    <w:rsid w:val="00161F3E"/>
    <w:rsid w:val="001750EC"/>
    <w:rsid w:val="00180C00"/>
    <w:rsid w:val="001A48A0"/>
    <w:rsid w:val="001C47ED"/>
    <w:rsid w:val="001E0AAE"/>
    <w:rsid w:val="00212ABA"/>
    <w:rsid w:val="0024148C"/>
    <w:rsid w:val="002C1EBD"/>
    <w:rsid w:val="00315297"/>
    <w:rsid w:val="003200CE"/>
    <w:rsid w:val="00324607"/>
    <w:rsid w:val="0033368B"/>
    <w:rsid w:val="0034037B"/>
    <w:rsid w:val="00342B63"/>
    <w:rsid w:val="003452F8"/>
    <w:rsid w:val="00352246"/>
    <w:rsid w:val="003727C8"/>
    <w:rsid w:val="003B47CA"/>
    <w:rsid w:val="003C034D"/>
    <w:rsid w:val="003C27D7"/>
    <w:rsid w:val="003E170B"/>
    <w:rsid w:val="00426FA6"/>
    <w:rsid w:val="00454797"/>
    <w:rsid w:val="00473AE8"/>
    <w:rsid w:val="004E25EA"/>
    <w:rsid w:val="004E6B07"/>
    <w:rsid w:val="004F246E"/>
    <w:rsid w:val="0051033B"/>
    <w:rsid w:val="00520F13"/>
    <w:rsid w:val="00530335"/>
    <w:rsid w:val="005672AE"/>
    <w:rsid w:val="00567CE8"/>
    <w:rsid w:val="00577055"/>
    <w:rsid w:val="005846C1"/>
    <w:rsid w:val="005A5714"/>
    <w:rsid w:val="005E4190"/>
    <w:rsid w:val="005E480D"/>
    <w:rsid w:val="005E4FDF"/>
    <w:rsid w:val="005F428D"/>
    <w:rsid w:val="006046ED"/>
    <w:rsid w:val="00604E88"/>
    <w:rsid w:val="00613F24"/>
    <w:rsid w:val="00647FCC"/>
    <w:rsid w:val="006525BC"/>
    <w:rsid w:val="00681DA6"/>
    <w:rsid w:val="006A6B75"/>
    <w:rsid w:val="006C19CB"/>
    <w:rsid w:val="006E24CF"/>
    <w:rsid w:val="006E6C41"/>
    <w:rsid w:val="007069EC"/>
    <w:rsid w:val="00723344"/>
    <w:rsid w:val="007250AC"/>
    <w:rsid w:val="00732360"/>
    <w:rsid w:val="00736BBA"/>
    <w:rsid w:val="007407A2"/>
    <w:rsid w:val="00740891"/>
    <w:rsid w:val="007466B9"/>
    <w:rsid w:val="0076066D"/>
    <w:rsid w:val="00776E6E"/>
    <w:rsid w:val="007A6B4B"/>
    <w:rsid w:val="007A7895"/>
    <w:rsid w:val="007C3054"/>
    <w:rsid w:val="007E45F8"/>
    <w:rsid w:val="008129CE"/>
    <w:rsid w:val="0082658F"/>
    <w:rsid w:val="00845FE1"/>
    <w:rsid w:val="008519E2"/>
    <w:rsid w:val="00855E99"/>
    <w:rsid w:val="00874CE6"/>
    <w:rsid w:val="0088459D"/>
    <w:rsid w:val="00893FF8"/>
    <w:rsid w:val="008A19FD"/>
    <w:rsid w:val="008B5469"/>
    <w:rsid w:val="008B6B5D"/>
    <w:rsid w:val="008C5990"/>
    <w:rsid w:val="008C5DBA"/>
    <w:rsid w:val="008D635F"/>
    <w:rsid w:val="009048D1"/>
    <w:rsid w:val="009129DC"/>
    <w:rsid w:val="0092606D"/>
    <w:rsid w:val="00942759"/>
    <w:rsid w:val="00956054"/>
    <w:rsid w:val="009625C3"/>
    <w:rsid w:val="00975812"/>
    <w:rsid w:val="009B3FE3"/>
    <w:rsid w:val="009D48F3"/>
    <w:rsid w:val="009F783C"/>
    <w:rsid w:val="00A07E53"/>
    <w:rsid w:val="00A27907"/>
    <w:rsid w:val="00A41575"/>
    <w:rsid w:val="00A42400"/>
    <w:rsid w:val="00A52009"/>
    <w:rsid w:val="00AB6198"/>
    <w:rsid w:val="00AE7DD5"/>
    <w:rsid w:val="00AF4702"/>
    <w:rsid w:val="00B03CBC"/>
    <w:rsid w:val="00B34345"/>
    <w:rsid w:val="00B82873"/>
    <w:rsid w:val="00B87923"/>
    <w:rsid w:val="00BB15C3"/>
    <w:rsid w:val="00BD5304"/>
    <w:rsid w:val="00BD65A5"/>
    <w:rsid w:val="00BD7885"/>
    <w:rsid w:val="00BE1D48"/>
    <w:rsid w:val="00BE404D"/>
    <w:rsid w:val="00BE5A67"/>
    <w:rsid w:val="00BE5B37"/>
    <w:rsid w:val="00BE5F48"/>
    <w:rsid w:val="00C14F4C"/>
    <w:rsid w:val="00C20C89"/>
    <w:rsid w:val="00C25F7F"/>
    <w:rsid w:val="00C42CCF"/>
    <w:rsid w:val="00C8799D"/>
    <w:rsid w:val="00CA00C9"/>
    <w:rsid w:val="00CB249C"/>
    <w:rsid w:val="00CB34D0"/>
    <w:rsid w:val="00CD498C"/>
    <w:rsid w:val="00CE78EB"/>
    <w:rsid w:val="00CF106C"/>
    <w:rsid w:val="00D21368"/>
    <w:rsid w:val="00D3711D"/>
    <w:rsid w:val="00D3744F"/>
    <w:rsid w:val="00D46170"/>
    <w:rsid w:val="00D7054B"/>
    <w:rsid w:val="00D877EA"/>
    <w:rsid w:val="00D962A5"/>
    <w:rsid w:val="00DB09A0"/>
    <w:rsid w:val="00DD617B"/>
    <w:rsid w:val="00E55C90"/>
    <w:rsid w:val="00E740E5"/>
    <w:rsid w:val="00E91E63"/>
    <w:rsid w:val="00EC3F41"/>
    <w:rsid w:val="00EE4443"/>
    <w:rsid w:val="00F008E9"/>
    <w:rsid w:val="00F022DE"/>
    <w:rsid w:val="00F13958"/>
    <w:rsid w:val="00F32058"/>
    <w:rsid w:val="00F40412"/>
    <w:rsid w:val="00F52707"/>
    <w:rsid w:val="00F66B83"/>
    <w:rsid w:val="00F70F54"/>
    <w:rsid w:val="00F845DE"/>
    <w:rsid w:val="00F84CB5"/>
    <w:rsid w:val="00FB54CB"/>
    <w:rsid w:val="00FD56E1"/>
    <w:rsid w:val="00FE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7B8EE"/>
  <w15:chartTrackingRefBased/>
  <w15:docId w15:val="{954B2DB6-5C6C-4BE2-BBBA-1F9CD888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F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812"/>
    <w:rPr>
      <w:strike w:val="0"/>
      <w:dstrike w:val="0"/>
      <w:color w:val="005B9D"/>
      <w:u w:val="none"/>
      <w:effect w:val="none"/>
    </w:rPr>
  </w:style>
  <w:style w:type="paragraph" w:styleId="NormalWeb">
    <w:name w:val="Normal (Web)"/>
    <w:basedOn w:val="Normal"/>
    <w:uiPriority w:val="99"/>
    <w:semiHidden/>
    <w:unhideWhenUsed/>
    <w:rsid w:val="009758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F106C"/>
    <w:pPr>
      <w:ind w:left="720"/>
      <w:contextualSpacing/>
    </w:pPr>
  </w:style>
  <w:style w:type="paragraph" w:styleId="Header">
    <w:name w:val="header"/>
    <w:basedOn w:val="Normal"/>
    <w:link w:val="HeaderChar"/>
    <w:uiPriority w:val="99"/>
    <w:unhideWhenUsed/>
    <w:rsid w:val="00725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50AC"/>
  </w:style>
  <w:style w:type="paragraph" w:styleId="Footer">
    <w:name w:val="footer"/>
    <w:basedOn w:val="Normal"/>
    <w:link w:val="FooterChar"/>
    <w:uiPriority w:val="99"/>
    <w:unhideWhenUsed/>
    <w:rsid w:val="00725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50AC"/>
  </w:style>
  <w:style w:type="character" w:customStyle="1" w:styleId="Heading1Char">
    <w:name w:val="Heading 1 Char"/>
    <w:basedOn w:val="DefaultParagraphFont"/>
    <w:link w:val="Heading1"/>
    <w:uiPriority w:val="9"/>
    <w:rsid w:val="00063F4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B5469"/>
    <w:pPr>
      <w:outlineLvl w:val="9"/>
    </w:pPr>
  </w:style>
  <w:style w:type="paragraph" w:styleId="TOC1">
    <w:name w:val="toc 1"/>
    <w:basedOn w:val="Normal"/>
    <w:next w:val="Normal"/>
    <w:autoRedefine/>
    <w:uiPriority w:val="39"/>
    <w:unhideWhenUsed/>
    <w:rsid w:val="008B546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6162">
      <w:bodyDiv w:val="1"/>
      <w:marLeft w:val="0"/>
      <w:marRight w:val="0"/>
      <w:marTop w:val="0"/>
      <w:marBottom w:val="0"/>
      <w:divBdr>
        <w:top w:val="none" w:sz="0" w:space="0" w:color="auto"/>
        <w:left w:val="none" w:sz="0" w:space="0" w:color="auto"/>
        <w:bottom w:val="none" w:sz="0" w:space="0" w:color="auto"/>
        <w:right w:val="none" w:sz="0" w:space="0" w:color="auto"/>
      </w:divBdr>
    </w:div>
    <w:div w:id="808783188">
      <w:bodyDiv w:val="1"/>
      <w:marLeft w:val="0"/>
      <w:marRight w:val="0"/>
      <w:marTop w:val="75"/>
      <w:marBottom w:val="0"/>
      <w:divBdr>
        <w:top w:val="none" w:sz="0" w:space="0" w:color="auto"/>
        <w:left w:val="none" w:sz="0" w:space="0" w:color="auto"/>
        <w:bottom w:val="none" w:sz="0" w:space="0" w:color="auto"/>
        <w:right w:val="none" w:sz="0" w:space="0" w:color="auto"/>
      </w:divBdr>
      <w:divsChild>
        <w:div w:id="1728914339">
          <w:marLeft w:val="0"/>
          <w:marRight w:val="0"/>
          <w:marTop w:val="0"/>
          <w:marBottom w:val="0"/>
          <w:divBdr>
            <w:top w:val="none" w:sz="0" w:space="0" w:color="auto"/>
            <w:left w:val="none" w:sz="0" w:space="0" w:color="auto"/>
            <w:bottom w:val="none" w:sz="0" w:space="0" w:color="auto"/>
            <w:right w:val="none" w:sz="0" w:space="0" w:color="auto"/>
          </w:divBdr>
          <w:divsChild>
            <w:div w:id="988706553">
              <w:marLeft w:val="0"/>
              <w:marRight w:val="0"/>
              <w:marTop w:val="0"/>
              <w:marBottom w:val="0"/>
              <w:divBdr>
                <w:top w:val="none" w:sz="0" w:space="0" w:color="auto"/>
                <w:left w:val="none" w:sz="0" w:space="0" w:color="auto"/>
                <w:bottom w:val="none" w:sz="0" w:space="0" w:color="auto"/>
                <w:right w:val="none" w:sz="0" w:space="0" w:color="auto"/>
              </w:divBdr>
              <w:divsChild>
                <w:div w:id="1320689574">
                  <w:marLeft w:val="0"/>
                  <w:marRight w:val="0"/>
                  <w:marTop w:val="0"/>
                  <w:marBottom w:val="0"/>
                  <w:divBdr>
                    <w:top w:val="none" w:sz="0" w:space="0" w:color="auto"/>
                    <w:left w:val="none" w:sz="0" w:space="0" w:color="auto"/>
                    <w:bottom w:val="none" w:sz="0" w:space="0" w:color="auto"/>
                    <w:right w:val="none" w:sz="0" w:space="0" w:color="auto"/>
                  </w:divBdr>
                  <w:divsChild>
                    <w:div w:id="765464489">
                      <w:marLeft w:val="0"/>
                      <w:marRight w:val="0"/>
                      <w:marTop w:val="0"/>
                      <w:marBottom w:val="0"/>
                      <w:divBdr>
                        <w:top w:val="none" w:sz="0" w:space="0" w:color="auto"/>
                        <w:left w:val="none" w:sz="0" w:space="0" w:color="auto"/>
                        <w:bottom w:val="none" w:sz="0" w:space="0" w:color="auto"/>
                        <w:right w:val="none" w:sz="0" w:space="0" w:color="auto"/>
                      </w:divBdr>
                      <w:divsChild>
                        <w:div w:id="531849334">
                          <w:marLeft w:val="0"/>
                          <w:marRight w:val="0"/>
                          <w:marTop w:val="0"/>
                          <w:marBottom w:val="0"/>
                          <w:divBdr>
                            <w:top w:val="none" w:sz="0" w:space="0" w:color="auto"/>
                            <w:left w:val="none" w:sz="0" w:space="0" w:color="auto"/>
                            <w:bottom w:val="none" w:sz="0" w:space="0" w:color="auto"/>
                            <w:right w:val="none" w:sz="0" w:space="0" w:color="auto"/>
                          </w:divBdr>
                          <w:divsChild>
                            <w:div w:id="6479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76099">
      <w:bodyDiv w:val="1"/>
      <w:marLeft w:val="0"/>
      <w:marRight w:val="0"/>
      <w:marTop w:val="0"/>
      <w:marBottom w:val="0"/>
      <w:divBdr>
        <w:top w:val="none" w:sz="0" w:space="0" w:color="auto"/>
        <w:left w:val="none" w:sz="0" w:space="0" w:color="auto"/>
        <w:bottom w:val="none" w:sz="0" w:space="0" w:color="auto"/>
        <w:right w:val="none" w:sz="0" w:space="0" w:color="auto"/>
      </w:divBdr>
    </w:div>
    <w:div w:id="166246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vestopedia.com/terms/o/oversold.asp" TargetMode="External"/><Relationship Id="rId13" Type="http://schemas.openxmlformats.org/officeDocument/2006/relationships/hyperlink" Target="http://ec.tynt.com/b/rf?id=arwjQmCEqr4l6Cadbi-bnq&amp;u=Investopedia"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investopedia.com/terms/r/rsi.asp"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investopedia.com/articles/07/sharpe_ratio.asp"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vestopedia.com/terms/r/rsi.asp" TargetMode="External"/><Relationship Id="rId5" Type="http://schemas.openxmlformats.org/officeDocument/2006/relationships/webSettings" Target="webSettings.xml"/><Relationship Id="rId15" Type="http://schemas.openxmlformats.org/officeDocument/2006/relationships/hyperlink" Target="http://www.aaii.com/computerizedinvesting/article/interpreting-the-sharpe-ratio" TargetMode="External"/><Relationship Id="rId23" Type="http://schemas.openxmlformats.org/officeDocument/2006/relationships/theme" Target="theme/theme1.xml"/><Relationship Id="rId10" Type="http://schemas.openxmlformats.org/officeDocument/2006/relationships/hyperlink" Target="http://ec.tynt.com/b/rf?id=arwjQmCEqr4l6Cadbi-bnq&amp;u=Investopedia"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investopedia.com/terms/o/oversold.asp" TargetMode="External"/><Relationship Id="rId14" Type="http://schemas.openxmlformats.org/officeDocument/2006/relationships/hyperlink" Target="http://stockcharts.com/school/doku.php?id=chart_school:technical_indicators:introduction_to_technical_indicators_and_oscillato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71CE4-E862-44D0-8F19-7F4ADA64A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Medpace</Company>
  <LinksUpToDate>false</LinksUpToDate>
  <CharactersWithSpaces>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Kamning, Diane</dc:creator>
  <cp:keywords/>
  <dc:description/>
  <cp:lastModifiedBy>Kamning, Diane</cp:lastModifiedBy>
  <cp:revision>8</cp:revision>
  <dcterms:created xsi:type="dcterms:W3CDTF">2017-03-08T14:29:00Z</dcterms:created>
  <dcterms:modified xsi:type="dcterms:W3CDTF">2017-03-08T14:48:00Z</dcterms:modified>
</cp:coreProperties>
</file>