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Как считать KPI в рекламе так, чтобы отчёт всегда выглядел хорошо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ОБЛОЖКА: vc-03-cover.jpg — вставить файл из папки images, эту строку удалить ]</w:t>
      </w:r>
    </w:p>
    <w:p>
      <w:pPr>
        <w:spacing w:after="160" w:line="300"/>
      </w:pPr>
      <w:r>
        <w:t xml:space="preserve">Отчёт по рекламе — это набор цифр, каждую из которых можно выбрать. Именно выбор цифр, а не их подделка, делает большинство красивых отчётов красивыми.</w:t>
      </w:r>
    </w:p>
    <w:p>
      <w:pPr>
        <w:spacing w:after="160" w:line="300"/>
      </w:pPr>
      <w:r>
        <w:t xml:space="preserve">Разберу приёмы, которые встречаются чаще всего. Не для того, чтобы обвинить рынок, а чтобы вы могли задать три правильных вопроса и получить картину, соответствующую действительности.</w:t>
      </w:r>
    </w:p>
    <w:p>
      <w:pPr>
        <w:pStyle w:val="Heading2"/>
        <w:spacing w:after="140" w:before="320"/>
      </w:pPr>
      <w:r>
        <w:t xml:space="preserve">Приём 1. Показывать ROAS вместо ROI</w:t>
      </w:r>
    </w:p>
    <w:p>
      <w:pPr>
        <w:spacing w:after="160" w:line="300"/>
      </w:pPr>
      <w:r>
        <w:t xml:space="preserve">Самый распространённый.</w:t>
      </w:r>
    </w:p>
    <w:p>
      <w:pPr>
        <w:spacing w:after="160" w:line="300"/>
      </w:pPr>
      <w:r>
        <w:rPr>
          <w:b/>
          <w:bCs/>
        </w:rPr>
        <w:t xml:space="preserve">ROAS</w:t>
      </w:r>
      <w:r>
        <w:t xml:space="preserve"> — отношение выручки к рекламному расходу. </w:t>
      </w:r>
      <w:r>
        <w:rPr>
          <w:b/>
          <w:bCs/>
        </w:rPr>
        <w:t xml:space="preserve">ROI</w:t>
      </w:r>
      <w:r>
        <w:t xml:space="preserve"> — отношение прибыли к полным вложениям.</w:t>
      </w:r>
    </w:p>
    <w:p>
      <w:pPr>
        <w:spacing w:after="160" w:line="300"/>
      </w:pPr>
      <w:r>
        <w:t xml:space="preserve">Разница на цифрах: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0F2E8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Показатель</w:t>
            </w:r>
          </w:p>
        </w:tc>
        <w:tc>
          <w:tcPr>
            <w:tcW w:type="dxa" w:w="4680"/>
            <w:shd w:fill="F0F2E8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680"/>
          </w:tcPr>
          <w:p>
            <w:pPr>
              <w:spacing w:after="60" w:before="60"/>
            </w:pPr>
            <w:r>
              <w:t xml:space="preserve">Рекламный бюджет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t xml:space="preserve">100 000 ₽</w:t>
            </w:r>
          </w:p>
        </w:tc>
      </w:tr>
      <w:tr>
        <w:tc>
          <w:tcPr>
            <w:tcW w:type="dxa" w:w="4680"/>
          </w:tcPr>
          <w:p>
            <w:pPr>
              <w:spacing w:after="60" w:before="60"/>
            </w:pPr>
            <w:r>
              <w:t xml:space="preserve">Работа подрядчика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t xml:space="preserve">30 000 ₽</w:t>
            </w:r>
          </w:p>
        </w:tc>
      </w:tr>
      <w:tr>
        <w:tc>
          <w:tcPr>
            <w:tcW w:type="dxa" w:w="4680"/>
          </w:tcPr>
          <w:p>
            <w:pPr>
              <w:spacing w:after="60" w:before="60"/>
            </w:pPr>
            <w:r>
              <w:t xml:space="preserve">Выручка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t xml:space="preserve">400 000 ₽</w:t>
            </w:r>
          </w:p>
        </w:tc>
      </w:tr>
      <w:tr>
        <w:tc>
          <w:tcPr>
            <w:tcW w:type="dxa" w:w="4680"/>
          </w:tcPr>
          <w:p>
            <w:pPr>
              <w:spacing w:after="60" w:before="60"/>
            </w:pPr>
            <w:r>
              <w:t xml:space="preserve">Себестоимость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t xml:space="preserve">240 000 ₽</w:t>
            </w:r>
          </w:p>
        </w:tc>
      </w:tr>
      <w:tr>
        <w:tc>
          <w:tcPr>
            <w:tcW w:type="dxa" w:w="4680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ROAS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400%</w:t>
            </w:r>
          </w:p>
        </w:tc>
      </w:tr>
      <w:tr>
        <w:tc>
          <w:tcPr>
            <w:tcW w:type="dxa" w:w="4680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ROI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23%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t xml:space="preserve">Обе цифры честные. Но 400% в заголовке отчёта и 23% фактической отдачи — это разговоры о разном.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vc-03-roas-roi.jpg — вставить файл из папки images, эту строку удалить ]</w:t>
      </w:r>
    </w:p>
    <w:p>
      <w:pPr>
        <w:spacing w:after="160" w:line="300"/>
      </w:pPr>
      <w:r>
        <w:t xml:space="preserve">ROAS не учитывает ни себестоимость, ни стоимость самой работы подрядчика. В нишах с низкой маржинальностью ROAS 300% может означать работу в убыток.</w:t>
      </w:r>
    </w:p>
    <w:p>
      <w:pPr>
        <w:spacing w:after="160" w:line="300"/>
      </w:pPr>
      <w:r>
        <w:rPr>
          <w:b/>
          <w:bCs/>
        </w:rPr>
        <w:t xml:space="preserve">Что спрашивать:</w:t>
      </w:r>
      <w:r>
        <w:t xml:space="preserve"> «Какая была прибыль с учётом себестоимости и вашей работы?»</w:t>
      </w:r>
    </w:p>
    <w:p>
      <w:pPr>
        <w:pStyle w:val="Heading2"/>
        <w:spacing w:after="140" w:before="320"/>
      </w:pPr>
      <w:r>
        <w:t xml:space="preserve">Приём 2. Считать конверсии, а не заявки</w:t>
      </w:r>
    </w:p>
    <w:p>
      <w:pPr>
        <w:spacing w:after="160" w:line="300"/>
      </w:pPr>
      <w:r>
        <w:t xml:space="preserve">В Метрике конверсией называется достижение цели. Целью может быть что угодно — в том числе «провёл на сайте 30 секунд» или «посмотрел страницу контактов».</w:t>
      </w:r>
    </w:p>
    <w:p>
      <w:pPr>
        <w:spacing w:after="160" w:line="300"/>
      </w:pPr>
      <w:r>
        <w:t xml:space="preserve">Отчёт «мы получили 340 конверсий» звучит внушительно, пока не выяснится, что из них обращений — 12.</w:t>
      </w:r>
    </w:p>
    <w:p>
      <w:pPr>
        <w:spacing w:after="160" w:line="300"/>
      </w:pPr>
      <w:r>
        <w:rPr>
          <w:b/>
          <w:bCs/>
        </w:rPr>
        <w:t xml:space="preserve">Что спрашивать:</w:t>
      </w:r>
      <w:r>
        <w:t xml:space="preserve"> «Какие именно цели считаются конверсией?» И дальше — «сколько было обращений, по которым можно перезвонить».</w:t>
      </w:r>
    </w:p>
    <w:p>
      <w:pPr>
        <w:pStyle w:val="Heading2"/>
        <w:spacing w:after="140" w:before="320"/>
      </w:pPr>
      <w:r>
        <w:t xml:space="preserve">Приём 3. Выбрать удобный период</w:t>
      </w:r>
    </w:p>
    <w:p>
      <w:pPr>
        <w:spacing w:after="160" w:line="300"/>
      </w:pPr>
      <w:r>
        <w:t xml:space="preserve">Реклама живёт неравномерно: сезонность, акции, действия конкурентов. Из любого года можно выбрать месяц, который выглядит выигрышно.</w:t>
      </w:r>
    </w:p>
    <w:p>
      <w:pPr>
        <w:spacing w:after="160" w:line="300"/>
      </w:pPr>
      <w:r>
        <w:t xml:space="preserve">Классика — сравнение с периодом, в котором был провал: «рост на 180% к предыдущему месяцу», где в предыдущем месяце кампании две недели стояли на паузе.</w:t>
      </w:r>
    </w:p>
    <w:p>
      <w:pPr>
        <w:spacing w:after="160" w:line="300"/>
      </w:pPr>
      <w:r>
        <w:rPr>
          <w:b/>
          <w:bCs/>
        </w:rPr>
        <w:t xml:space="preserve">Что спрашивать:</w:t>
      </w:r>
      <w:r>
        <w:t xml:space="preserve"> динамику за 6–12 месяцев одним графиком, а не сравнение двух выбранных точек.</w:t>
      </w:r>
    </w:p>
    <w:p>
      <w:pPr>
        <w:pStyle w:val="Heading2"/>
        <w:spacing w:after="140" w:before="320"/>
      </w:pPr>
      <w:r>
        <w:t xml:space="preserve">Приём 4. Атрибуция «последний клик»</w:t>
      </w:r>
    </w:p>
    <w:p>
      <w:pPr>
        <w:spacing w:after="160" w:line="300"/>
      </w:pPr>
      <w:r>
        <w:t xml:space="preserve">Модель атрибуции определяет, какому каналу засчитать сделку.</w:t>
      </w:r>
    </w:p>
    <w:p>
      <w:pPr>
        <w:spacing w:after="160" w:line="300"/>
      </w:pPr>
      <w:r>
        <w:t xml:space="preserve">При модели «последний клик» продажу получает канал, с которого пришёл финальный визит. Если человек трижды приходил из рекламы, а на четвёртый раз набрал название компании в поиске, — заслуга уйдёт органике.</w:t>
      </w:r>
    </w:p>
    <w:p>
      <w:pPr>
        <w:spacing w:after="160" w:line="300"/>
      </w:pPr>
      <w:r>
        <w:t xml:space="preserve">Обратная ситуация тоже бывает: реклама забирает сделки, подготовленные другими каналами.</w:t>
      </w:r>
    </w:p>
    <w:p>
      <w:pPr>
        <w:spacing w:after="160" w:line="300"/>
      </w:pPr>
      <w:r>
        <w:t xml:space="preserve">Ни одна модель не является правильной. Важно, чтобы она была одна и та же во всех отчётах и чтобы вы знали какая.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vc-03-atribuciya.jpg — вставить файл из папки images, эту строку удалить ]</w:t>
      </w:r>
    </w:p>
    <w:p>
      <w:pPr>
        <w:spacing w:after="160" w:line="300"/>
      </w:pPr>
      <w:r>
        <w:rPr>
          <w:b/>
          <w:bCs/>
        </w:rPr>
        <w:t xml:space="preserve">Что спрашивать:</w:t>
      </w:r>
      <w:r>
        <w:t xml:space="preserve"> «Какая модель атрибуции используется и почему?»</w:t>
      </w:r>
    </w:p>
    <w:p>
      <w:pPr>
        <w:pStyle w:val="Heading2"/>
        <w:spacing w:after="140" w:before="320"/>
      </w:pPr>
      <w:r>
        <w:t xml:space="preserve">Приём 5. Не показывать, что не показывают</w:t>
      </w:r>
    </w:p>
    <w:p>
      <w:pPr>
        <w:spacing w:after="160" w:line="300"/>
      </w:pPr>
      <w:r>
        <w:t xml:space="preserve">Самый тихий приём — умолчание.</w:t>
      </w:r>
    </w:p>
    <w:p>
      <w:pPr>
        <w:spacing w:after="160" w:line="300"/>
      </w:pPr>
      <w:r>
        <w:t xml:space="preserve">В отчёте есть кампании, которые сработали. Кампаний, которые съели бюджет без результата, в отчёте нет. Формально не соврали.</w:t>
      </w:r>
    </w:p>
    <w:p>
      <w:pPr>
        <w:spacing w:after="160" w:line="300"/>
      </w:pPr>
      <w:r>
        <w:rPr>
          <w:b/>
          <w:bCs/>
        </w:rPr>
        <w:t xml:space="preserve">Что спрашивать:</w:t>
      </w:r>
      <w:r>
        <w:t xml:space="preserve"> расход и результат по </w:t>
      </w:r>
      <w:r>
        <w:rPr>
          <w:b/>
          <w:bCs/>
        </w:rPr>
        <w:t xml:space="preserve">всем</w:t>
      </w:r>
      <w:r>
        <w:t xml:space="preserve"> кампаниям, включая отключённые за период.</w:t>
      </w:r>
    </w:p>
    <w:p>
      <w:pPr>
        <w:pStyle w:val="Heading2"/>
        <w:spacing w:after="140" w:before="320"/>
      </w:pPr>
      <w:r>
        <w:t xml:space="preserve">Приём 6. Смешивать брендовый трафик с остальным</w:t>
      </w:r>
    </w:p>
    <w:p>
      <w:pPr>
        <w:spacing w:after="160" w:line="300"/>
      </w:pPr>
      <w:r>
        <w:t xml:space="preserve">Люди, которые ищут вас по названию компании, уже собирались к вам прийти. Реклама по брендовым запросам обычно даёт отличные показатели — дешёвый клик, высокая конверсия.</w:t>
      </w:r>
    </w:p>
    <w:p>
      <w:pPr>
        <w:spacing w:after="160" w:line="300"/>
      </w:pPr>
      <w:r>
        <w:t xml:space="preserve">Если такие кампании смешать с остальными в общий отчёт, средние цифры сильно улучшаются. При этом реального привлечения новых клиентов там нет: вы платите за тех, кто и так вас искал.</w:t>
      </w:r>
    </w:p>
    <w:p>
      <w:pPr>
        <w:spacing w:after="160" w:line="300"/>
      </w:pPr>
      <w:r>
        <w:rPr>
          <w:b/>
          <w:bCs/>
        </w:rPr>
        <w:t xml:space="preserve">Что спрашивать:</w:t>
      </w:r>
      <w:r>
        <w:t xml:space="preserve"> отдельные цифры по брендовым и небрендовым кампаниям.</w:t>
      </w:r>
    </w:p>
    <w:p>
      <w:pPr>
        <w:pStyle w:val="Heading2"/>
        <w:spacing w:after="140" w:before="320"/>
      </w:pPr>
      <w:r>
        <w:t xml:space="preserve">Как выглядит нормальный отчёт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vc-03-normalnyj-otchet.jpg — вставить файл из папки images, эту строку удалить ]</w:t>
      </w:r>
    </w:p>
    <w:p>
      <w:pPr>
        <w:spacing w:after="160" w:line="300"/>
      </w:pPr>
      <w:r>
        <w:t xml:space="preserve">Не красивее, а понятнее. В нём есть:</w:t>
      </w:r>
    </w:p>
    <w:p>
      <w:pPr>
        <w:spacing w:after="160" w:line="300"/>
      </w:pPr>
      <w:r>
        <w:rPr>
          <w:b/>
          <w:bCs/>
        </w:rPr>
        <w:t xml:space="preserve">Расход по всем кампаниям</w:t>
      </w:r>
      <w:r>
        <w:t xml:space="preserve">, включая неудачные и остановленные.</w:t>
      </w:r>
    </w:p>
    <w:p>
      <w:pPr>
        <w:spacing w:after="160" w:line="300"/>
      </w:pPr>
      <w:r>
        <w:rPr>
          <w:b/>
          <w:bCs/>
        </w:rPr>
        <w:t xml:space="preserve">Обращения, а не абстрактные конверсии.</w:t>
      </w:r>
      <w:r>
        <w:t xml:space="preserve"> С расшифровкой, что считается обращением.</w:t>
      </w:r>
    </w:p>
    <w:p>
      <w:pPr>
        <w:spacing w:after="160" w:line="300"/>
      </w:pPr>
      <w:r>
        <w:rPr>
          <w:b/>
          <w:bCs/>
        </w:rPr>
        <w:t xml:space="preserve">Цена обращения</w:t>
      </w:r>
      <w:r>
        <w:t xml:space="preserve"> и её динамика за несколько месяцев.</w:t>
      </w:r>
    </w:p>
    <w:p>
      <w:pPr>
        <w:spacing w:after="160" w:line="300"/>
      </w:pPr>
      <w:r>
        <w:rPr>
          <w:b/>
          <w:bCs/>
        </w:rPr>
        <w:t xml:space="preserve">Что сделано за период</w:t>
      </w:r>
      <w:r>
        <w:t xml:space="preserve"> — списком, конкретными действиями: добавлено столько-то минус-слов, отключено столько-то площадок, протестировано столько-то объявлений.</w:t>
      </w:r>
    </w:p>
    <w:p>
      <w:pPr>
        <w:spacing w:after="160" w:line="300"/>
      </w:pPr>
      <w:r>
        <w:rPr>
          <w:b/>
          <w:bCs/>
        </w:rPr>
        <w:t xml:space="preserve">Что планируется</w:t>
      </w:r>
      <w:r>
        <w:t xml:space="preserve"> на следующий период и зачем.</w:t>
      </w:r>
    </w:p>
    <w:p>
      <w:pPr>
        <w:spacing w:after="160" w:line="300"/>
      </w:pPr>
      <w:r>
        <w:rPr>
          <w:b/>
          <w:bCs/>
        </w:rPr>
        <w:t xml:space="preserve">Проблемы.</w:t>
      </w:r>
      <w:r>
        <w:t xml:space="preserve"> Отчёт без единой проблемы за месяц — признак не идеальной работы, а отсутствия анализа.</w:t>
      </w:r>
    </w:p>
    <w:p>
      <w:pPr>
        <w:pStyle w:val="Heading2"/>
        <w:spacing w:after="140" w:before="320"/>
      </w:pPr>
      <w:r>
        <w:t xml:space="preserve">Как договориться на берегу</w:t>
      </w:r>
    </w:p>
    <w:p>
      <w:pPr>
        <w:spacing w:after="160" w:line="300"/>
      </w:pPr>
      <w:r>
        <w:t xml:space="preserve">Половина конфликтов вокруг эффективности рекламы — это спор о том, что считать, а не о том, сколько получилось.</w:t>
      </w:r>
    </w:p>
    <w:p>
      <w:pPr>
        <w:spacing w:after="160" w:line="300"/>
      </w:pPr>
      <w:r>
        <w:t xml:space="preserve">Поэтому до старта фиксируйте письменно: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Что считается результатом — заявка, квалифицированная заявка или оплата.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 какой формуле считается эффективность и что входит в расходы.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Какая модель атрибуции.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Какой период сравнения.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Что входит в отчёт обязательно.</w:t>
      </w:r>
    </w:p>
    <w:p>
      <w:pPr>
        <w:spacing w:after="160" w:line="300"/>
      </w:pPr>
      <w:r>
        <w:t xml:space="preserve">Это пять строк в переписке. Они экономят месяцы взаимного недовольства и делают разговор о результате разговором о фактах.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Даниил Карацапов, частный интернет-маркетолог. Работал в трёх агентствах до позиции тимлида команды контекстологов, с 2025 года веду проекты самостоятельно — karatsapov.ru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2026-08-15T15:52:39.152Z</dcterms:created>
  <dcterms:modified xsi:type="dcterms:W3CDTF">2026-08-15T15:52:39.152Z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