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pacing w:after="160" w:line="300"/>
      </w:pPr>
      <w:r>
        <w:rPr>
          <w:i/>
          <w:iCs/>
        </w:rPr>
        <w:t xml:space="preserve">Подпись обложки: Красивый сайт и высокие позиции — разные вещи. Разбираю, из чего на самом деле складывается место в выдаче.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Два этажа выдачи: сверху реклама, ниже органика. Конкурент может быть выше за деньги.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Красивый сайт из слоганов и фото. Поисковику нечего прочитать — нечего и ранжировать.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Четыре шага: сравнить свой сайт с конкурентом и понять, где проигрываете.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2026-08-16T21:21:28.503Z</dcterms:created>
  <dcterms:modified xsi:type="dcterms:W3CDTF">2026-08-16T21:21:28.503Z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