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Supplementary Appendix</w:t>
      </w:r>
    </w:p>
    <w:p>
      <w:pPr>
        <w:spacing w:after="400"/>
        <w:jc w:val="center"/>
      </w:pPr>
      <w:r>
        <w:t xml:space="preserve">Technical Details and Implementation Guide</w:t>
      </w:r>
    </w:p>
    <w:p>
      <w:pPr>
        <w:pStyle w:val="Heading1"/>
        <w:spacing w:before="400" w:after="200"/>
      </w:pPr>
      <w:r>
        <w:t xml:space="preserve">Appendix A: Detailed Statistical Methodology</w:t>
      </w:r>
    </w:p>
    <w:p>
      <w:pPr>
        <w:pStyle w:val="Heading2"/>
        <w:spacing w:before="300" w:after="200"/>
      </w:pPr>
      <w:r>
        <w:t xml:space="preserve">A.1 Multinomial Logistic Regression for Propensity Score Estimation</w:t>
      </w:r>
    </w:p>
    <w:p>
      <w:pPr>
        <w:spacing w:after="200"/>
      </w:pPr>
      <w:r>
        <w:t xml:space="preserve">For K trials, the multinomial logistic regression model estimates the probability that participant i belongs to trial j given their baseline covariates Xi:</w:t>
      </w:r>
    </w:p>
    <w:p>
      <w:pPr>
        <w:spacing w:after="100"/>
      </w:pPr>
      <w:r>
        <w:t xml:space="preserve">The model uses a reference category (typically trial 1) and models the log odds of membership in each other trial relative to the reference:</w:t>
      </w:r>
    </w:p>
    <w:p>
      <w:pPr>
        <w:spacing w:after="100" indent="[object Object]"/>
      </w:pPr>
      <w:r>
        <w:t xml:space="preserve">log[P(Trial = k | Xi) / P(Trial = 1 | Xi)] = β₀k + β₁kX₁i + ... + βpkXpi</w:t>
      </w:r>
    </w:p>
    <w:p>
      <w:pPr>
        <w:spacing w:after="200" indent="[object Object]"/>
      </w:pPr>
      <w:r>
        <w:t xml:space="preserve">for k = 2, ..., K</w:t>
      </w:r>
    </w:p>
    <w:p>
      <w:pPr>
        <w:spacing w:after="100"/>
      </w:pPr>
      <w:r>
        <w:t xml:space="preserve">The probabilities are recovered through the softmax transformation:</w:t>
      </w:r>
    </w:p>
    <w:p>
      <w:pPr>
        <w:spacing w:after="200" indent="[object Object]"/>
      </w:pPr>
      <w:r>
        <w:t xml:space="preserve">P(Trial = k | Xi) = exp(β₀k + Σβjk·Xji) / [1 + Σ(m=2 to K) exp(β₀m + Σβjm·Xji)]</w:t>
      </w:r>
    </w:p>
    <w:p>
      <w:pPr>
        <w:spacing w:after="200" indent="[object Object]"/>
      </w:pPr>
      <w:r>
        <w:t xml:space="preserve">with P(Trial = 1 | Xi) = 1 / [1 + Σ(m=2 to K) exp(β₀m + Σβjm·Xji)]</w:t>
      </w:r>
    </w:p>
    <w:p>
      <w:pPr>
        <w:spacing w:after="200"/>
      </w:pPr>
      <w:r>
        <w:t xml:space="preserve">These probabilities sum to 1 across all trials for each participant. Maximum likelihood estimation is used to obtain parameter estimates.</w:t>
      </w:r>
    </w:p>
    <w:p>
      <w:pPr>
        <w:pStyle w:val="Heading2"/>
        <w:spacing w:before="300" w:after="200"/>
      </w:pPr>
      <w:r>
        <w:t xml:space="preserve">A.2 Weight Calculation and Stabilization</w:t>
      </w:r>
    </w:p>
    <w:p>
      <w:pPr>
        <w:spacing w:after="100"/>
      </w:pPr>
      <w:r>
        <w:t xml:space="preserve">Unstabilized Weight: The basic IPTW weight for participant i in trial j is:</w:t>
      </w:r>
    </w:p>
    <w:p>
      <w:pPr>
        <w:spacing w:after="200" indent="[object Object]"/>
      </w:pPr>
      <w:r>
        <w:t xml:space="preserve">wi = 1 / P̂(Trial = j | Xi)</w:t>
      </w:r>
    </w:p>
    <w:p>
      <w:pPr>
        <w:spacing w:after="200"/>
      </w:pPr>
      <w:r>
        <w:t xml:space="preserve">where P̂ denotes the estimated propensity score from the multinomial model. This weight creates a pseudo-population where trial membership is independent of measured covariates.</w:t>
      </w:r>
    </w:p>
    <w:p>
      <w:pPr>
        <w:spacing w:after="100"/>
      </w:pPr>
      <w:r>
        <w:t xml:space="preserve">Stabilized Weight: To reduce variance, stabilized weights incorporate the marginal probability:</w:t>
      </w:r>
    </w:p>
    <w:p>
      <w:pPr>
        <w:spacing w:after="200" indent="[object Object]"/>
      </w:pPr>
      <w:r>
        <w:t xml:space="preserve">wi,stab = P(Trial = j) / P̂(Trial = j | Xi)</w:t>
      </w:r>
    </w:p>
    <w:p>
      <w:pPr>
        <w:spacing w:after="200"/>
      </w:pPr>
      <w:r>
        <w:t xml:space="preserve">where P(Trial = j) = nj / N is simply the proportion of all participants from trial j. Stabilized weights have mean approximately equal to 1 and typically have lower variance than unstabilized weights, improving the stability of subsequent analyses.</w:t>
      </w:r>
    </w:p>
    <w:p>
      <w:pPr>
        <w:pStyle w:val="Heading2"/>
        <w:spacing w:before="300" w:after="200"/>
      </w:pPr>
      <w:r>
        <w:t xml:space="preserve">A.3 Properties of IPTW Weights</w:t>
      </w:r>
    </w:p>
    <w:p>
      <w:pPr>
        <w:spacing w:after="100"/>
      </w:pPr>
      <w:r>
        <w:t xml:space="preserve">Theoretical Properties:</w:t>
      </w:r>
    </w:p>
    <w:p>
      <w:pPr>
        <w:spacing w:after="100" indent="[object Object]"/>
      </w:pPr>
      <w:r>
        <w:t xml:space="preserve">1. Under the assumption of positivity (0 &lt; P(Trial = j | Xi) &lt; 1 for all i, j), IPTW creates balance on measured covariates</w:t>
      </w:r>
    </w:p>
    <w:p>
      <w:pPr>
        <w:spacing w:after="100" indent="[object Object]"/>
      </w:pPr>
      <w:r>
        <w:t xml:space="preserve">2. In large samples, weighted estimators are consistent for causal effects if all confounders are measured</w:t>
      </w:r>
    </w:p>
    <w:p>
      <w:pPr>
        <w:spacing w:after="100" indent="[object Object]"/>
      </w:pPr>
      <w:r>
        <w:t xml:space="preserve">3. Stabilized weights preserve the total sample size: Σwi,stab = N</w:t>
      </w:r>
    </w:p>
    <w:p>
      <w:pPr>
        <w:spacing w:after="200" indent="[object Object]"/>
      </w:pPr>
      <w:r>
        <w:t xml:space="preserve">4. The effective sample size quantifies information loss due to weight variability</w:t>
      </w:r>
    </w:p>
    <w:p>
      <w:pPr>
        <w:spacing w:after="100"/>
      </w:pPr>
      <w:r>
        <w:t xml:space="preserve">Practical Considerations:</w:t>
      </w:r>
    </w:p>
    <w:p>
      <w:pPr>
        <w:spacing w:after="100" indent="[object Object]"/>
      </w:pPr>
      <w:r>
        <w:t xml:space="preserve">• Extreme weights (very large or very small) indicate limited overlap in covariate distributions</w:t>
      </w:r>
    </w:p>
    <w:p>
      <w:pPr>
        <w:spacing w:after="100" indent="[object Object]"/>
      </w:pPr>
      <w:r>
        <w:t xml:space="preserve">• Weight truncation at specified percentiles can improve stability at the cost of some bias</w:t>
      </w:r>
    </w:p>
    <w:p>
      <w:pPr>
        <w:spacing w:after="200" indent="[object Object]"/>
      </w:pPr>
      <w:r>
        <w:t xml:space="preserve">• Effective sample size (ESS) &lt; 50% of original sample may indicate problematic heterogeneity</w:t>
      </w:r>
    </w:p>
    <w:p>
      <w:pPr>
        <w:pStyle w:val="Heading1"/>
        <w:spacing w:before="400" w:after="200"/>
      </w:pPr>
      <w:r>
        <w:t xml:space="preserve">Appendix B: Diagnostic Measures</w:t>
      </w:r>
    </w:p>
    <w:p>
      <w:pPr>
        <w:pStyle w:val="Heading2"/>
        <w:spacing w:before="300" w:after="200"/>
      </w:pPr>
      <w:r>
        <w:t xml:space="preserve">B.1 Standardized Mean Difference (SMD)</w:t>
      </w:r>
    </w:p>
    <w:p>
      <w:pPr>
        <w:spacing w:after="100"/>
      </w:pPr>
      <w:r>
        <w:t xml:space="preserve">For continuous variables, the SMD comparing trial j to the overall pooled sample is:</w:t>
      </w:r>
    </w:p>
    <w:p>
      <w:pPr>
        <w:spacing w:after="200" indent="[object Object]"/>
      </w:pPr>
      <w:r>
        <w:t xml:space="preserve">SMDj = (X̄j - X̄pooled) / SDpooled</w:t>
      </w:r>
    </w:p>
    <w:p>
      <w:pPr>
        <w:spacing w:after="100"/>
      </w:pPr>
      <w:r>
        <w:t xml:space="preserve">For binary variables, the pooled standard deviation is:</w:t>
      </w:r>
    </w:p>
    <w:p>
      <w:pPr>
        <w:spacing w:after="200" indent="[object Object]"/>
      </w:pPr>
      <w:r>
        <w:t xml:space="preserve">SDpooled = √[p̄(1 - p̄)]</w:t>
      </w:r>
    </w:p>
    <w:p>
      <w:pPr>
        <w:spacing w:after="100"/>
      </w:pPr>
      <w:r>
        <w:t xml:space="preserve">where p̄ is the overall proportion. After weighting, weighted means and standard deviations are used:</w:t>
      </w:r>
    </w:p>
    <w:p>
      <w:pPr>
        <w:spacing w:after="200" indent="[object Object]"/>
      </w:pPr>
      <w:r>
        <w:t xml:space="preserve">X̄weighted = Σ(wi · Xi) / Σwi</w:t>
      </w:r>
    </w:p>
    <w:p>
      <w:pPr>
        <w:spacing w:after="200"/>
      </w:pPr>
      <w:r>
        <w:t xml:space="preserve">Interpretation: |SMD| &lt; 0.1 is often used as a threshold for negligible imbalance, though this is a rule of thumb rather than a strict criterion. Cohen's d interpretations suggest |SMD| &lt; 0.2 as small effect, 0.2-0.5 as medium, and &gt; 0.5 as large.</w:t>
      </w:r>
    </w:p>
    <w:p>
      <w:pPr>
        <w:pStyle w:val="Heading2"/>
        <w:spacing w:before="300" w:after="200"/>
      </w:pPr>
      <w:r>
        <w:t xml:space="preserve">B.2 Effective Sample Size (ESS)</w:t>
      </w:r>
    </w:p>
    <w:p>
      <w:pPr>
        <w:spacing w:after="100"/>
      </w:pPr>
      <w:r>
        <w:t xml:space="preserve">The effective sample size quantifies the information content of the weighted sample:</w:t>
      </w:r>
    </w:p>
    <w:p>
      <w:pPr>
        <w:spacing w:after="200" indent="[object Object]"/>
      </w:pPr>
      <w:r>
        <w:t xml:space="preserve">ESS = (Σwi)² / Σ(wi²)</w:t>
      </w:r>
    </w:p>
    <w:p>
      <w:pPr>
        <w:spacing w:after="100"/>
      </w:pPr>
      <w:r>
        <w:t xml:space="preserve">Interpretation:</w:t>
      </w:r>
    </w:p>
    <w:p>
      <w:pPr>
        <w:spacing w:after="100" indent="[object Object]"/>
      </w:pPr>
      <w:r>
        <w:t xml:space="preserve">• ESS = N if all weights equal 1 (no weighting)</w:t>
      </w:r>
    </w:p>
    <w:p>
      <w:pPr>
        <w:spacing w:after="100" indent="[object Object]"/>
      </w:pPr>
      <w:r>
        <w:t xml:space="preserve">• ESS &lt; N indicates some loss of precision due to weight variability</w:t>
      </w:r>
    </w:p>
    <w:p>
      <w:pPr>
        <w:spacing w:after="100" indent="[object Object]"/>
      </w:pPr>
      <w:r>
        <w:t xml:space="preserve">• ESS/N gives the proportion of original information retained</w:t>
      </w:r>
    </w:p>
    <w:p>
      <w:pPr>
        <w:spacing w:after="200" indent="[object Object]"/>
      </w:pPr>
      <w:r>
        <w:t xml:space="preserve">• ESS/N &lt; 0.5 suggests substantial variability in weights and potential need for weight truncation or alternative methods</w:t>
      </w:r>
    </w:p>
    <w:p>
      <w:pPr>
        <w:pStyle w:val="Heading2"/>
        <w:spacing w:before="300" w:after="200"/>
      </w:pPr>
      <w:r>
        <w:t xml:space="preserve">B.3 Propensity Score Overlap</w:t>
      </w:r>
    </w:p>
    <w:p>
      <w:pPr>
        <w:spacing w:after="100"/>
      </w:pPr>
      <w:r>
        <w:t xml:space="preserve">Visual inspection of propensity score distributions across trials helps assess covariate overlap:</w:t>
      </w:r>
    </w:p>
    <w:p>
      <w:pPr>
        <w:spacing w:after="100" indent="[object Object]"/>
      </w:pPr>
      <w:r>
        <w:t xml:space="preserve">• Strong overlap: Distributions substantially overlap with no extreme non-overlap regions</w:t>
      </w:r>
    </w:p>
    <w:p>
      <w:pPr>
        <w:spacing w:after="100" indent="[object Object]"/>
      </w:pPr>
      <w:r>
        <w:t xml:space="preserve">• Moderate overlap: Some regions of non-overlap but most participants have reasonable propensity scores for multiple trials</w:t>
      </w:r>
    </w:p>
    <w:p>
      <w:pPr>
        <w:spacing w:after="200" indent="[object Object]"/>
      </w:pPr>
      <w:r>
        <w:t xml:space="preserve">• Poor overlap: Clear separation between distributions, suggesting trials enrolled fundamentally different populations</w:t>
      </w:r>
    </w:p>
    <w:p>
      <w:pPr>
        <w:spacing w:after="200"/>
      </w:pPr>
      <w:r>
        <w:t xml:space="preserve">Propensity scores very close to 0 or 1 indicate near-deterministic trial membership given covariates, which can lead to extreme weights and instability.</w:t>
      </w:r>
    </w:p>
    <w:p>
      <w:pPr>
        <w:pStyle w:val="Heading1"/>
        <w:spacing w:before="400" w:after="200"/>
      </w:pPr>
      <w:r>
        <w:t xml:space="preserve">Appendix C: Implementation in Statistical Software</w:t>
      </w:r>
    </w:p>
    <w:p>
      <w:pPr>
        <w:pStyle w:val="Heading2"/>
        <w:spacing w:before="300" w:after="200"/>
      </w:pPr>
      <w:r>
        <w:t xml:space="preserve">C.1 R Implementation</w:t>
      </w:r>
    </w:p>
    <w:p>
      <w:pPr>
        <w:spacing w:after="100"/>
      </w:pPr>
      <w:r>
        <w:t xml:space="preserve">Key R code snippet for fitting the propensity score model:</w:t>
      </w:r>
    </w:p>
    <w:p>
      <w:pPr>
        <w:pStyle w:val="code"/>
        <w:spacing w:after="50" indent="[object Object]"/>
      </w:pPr>
      <w:r>
        <w:t xml:space="preserve">library(nnet)</w:t>
      </w:r>
    </w:p>
    <w:p>
      <w:pPr>
        <w:pStyle w:val="code"/>
        <w:spacing w:after="50" indent="[object Object]"/>
      </w:pPr>
      <w:r>
        <w:t xml:space="preserve"># Fit multinomial logistic regression</w:t>
      </w:r>
    </w:p>
    <w:p>
      <w:pPr>
        <w:pStyle w:val="code"/>
        <w:spacing w:after="50" indent="[object Object]"/>
      </w:pPr>
      <w:r>
        <w:t xml:space="preserve">ps_model &lt;- multinom(trial_id ~ age + female + severity + comorbidities,</w:t>
      </w:r>
    </w:p>
    <w:p>
      <w:pPr>
        <w:pStyle w:val="code"/>
        <w:spacing w:after="100" indent="[object Object]"/>
      </w:pPr>
      <w:r>
        <w:t xml:space="preserve">                    data = ipd_data, trace = FALSE)</w:t>
      </w:r>
    </w:p>
    <w:p>
      <w:pPr>
        <w:pStyle w:val="code"/>
        <w:spacing w:after="50" indent="[object Object]"/>
      </w:pPr>
      <w:r>
        <w:t xml:space="preserve"># Predict propensity scores</w:t>
      </w:r>
    </w:p>
    <w:p>
      <w:pPr>
        <w:pStyle w:val="code"/>
        <w:spacing w:after="100" indent="[object Object]"/>
      </w:pPr>
      <w:r>
        <w:t xml:space="preserve">ps_matrix &lt;- predict(ps_model, type = 'probs')</w:t>
      </w:r>
    </w:p>
    <w:p>
      <w:pPr>
        <w:pStyle w:val="code"/>
        <w:spacing w:after="50" indent="[object Object]"/>
      </w:pPr>
      <w:r>
        <w:t xml:space="preserve"># Extract PS for observed trial</w:t>
      </w:r>
    </w:p>
    <w:p>
      <w:pPr>
        <w:pStyle w:val="code"/>
        <w:spacing w:after="50" indent="[object Object]"/>
      </w:pPr>
      <w:r>
        <w:t xml:space="preserve">ipd_data$ps &lt;- sapply(1:nrow(ipd_data), function(i) {</w:t>
      </w:r>
    </w:p>
    <w:p>
      <w:pPr>
        <w:pStyle w:val="code"/>
        <w:spacing w:after="50" indent="[object Object]"/>
      </w:pPr>
      <w:r>
        <w:t xml:space="preserve">  trial &lt;- as.numeric(ipd_data$trial_id[i])</w:t>
      </w:r>
    </w:p>
    <w:p>
      <w:pPr>
        <w:pStyle w:val="code"/>
        <w:spacing w:after="50" indent="[object Object]"/>
      </w:pPr>
      <w:r>
        <w:t xml:space="preserve">  ps_matrix[i, trial]</w:t>
      </w:r>
    </w:p>
    <w:p>
      <w:pPr>
        <w:pStyle w:val="code"/>
        <w:spacing w:after="100" indent="[object Object]"/>
      </w:pPr>
      <w:r>
        <w:t xml:space="preserve">})</w:t>
      </w:r>
    </w:p>
    <w:p>
      <w:pPr>
        <w:pStyle w:val="code"/>
        <w:spacing w:after="50" indent="[object Object]"/>
      </w:pPr>
      <w:r>
        <w:t xml:space="preserve"># Calculate stabilized weights</w:t>
      </w:r>
    </w:p>
    <w:p>
      <w:pPr>
        <w:pStyle w:val="code"/>
        <w:spacing w:after="50" indent="[object Object]"/>
      </w:pPr>
      <w:r>
        <w:t xml:space="preserve">marginal_prob &lt;- table(ipd_data$trial_id) / nrow(ipd_data)</w:t>
      </w:r>
    </w:p>
    <w:p>
      <w:pPr>
        <w:pStyle w:val="code"/>
        <w:spacing w:after="200" indent="[object Object]"/>
      </w:pPr>
      <w:r>
        <w:t xml:space="preserve">ipd_data$sw &lt;- marginal_prob[ipd_data$trial_id] / ipd_data$ps</w:t>
      </w:r>
    </w:p>
    <w:p>
      <w:pPr>
        <w:pStyle w:val="Heading2"/>
        <w:spacing w:before="300" w:after="200"/>
      </w:pPr>
      <w:r>
        <w:t xml:space="preserve">C.2 Python Implementation</w:t>
      </w:r>
    </w:p>
    <w:p>
      <w:pPr>
        <w:spacing w:after="100"/>
      </w:pPr>
      <w:r>
        <w:t xml:space="preserve">Key Python code snippet using scikit-learn:</w:t>
      </w:r>
    </w:p>
    <w:p>
      <w:pPr>
        <w:pStyle w:val="code"/>
        <w:spacing w:after="50" indent="[object Object]"/>
      </w:pPr>
      <w:r>
        <w:t xml:space="preserve">from sklearn.linear_model import LogisticRegression</w:t>
      </w:r>
    </w:p>
    <w:p>
      <w:pPr>
        <w:pStyle w:val="code"/>
        <w:spacing w:after="100" indent="[object Object]"/>
      </w:pPr>
      <w:r>
        <w:t xml:space="preserve">from sklearn.preprocessing import StandardScaler</w:t>
      </w:r>
    </w:p>
    <w:p>
      <w:pPr>
        <w:pStyle w:val="code"/>
        <w:spacing w:after="50" indent="[object Object]"/>
      </w:pPr>
      <w:r>
        <w:t xml:space="preserve"># Prepare and standardize features</w:t>
      </w:r>
    </w:p>
    <w:p>
      <w:pPr>
        <w:pStyle w:val="code"/>
        <w:spacing w:after="50" indent="[object Object]"/>
      </w:pPr>
      <w:r>
        <w:t xml:space="preserve">X = ipd_data[['age', 'female', 'severity', 'comorbidities']].values</w:t>
      </w:r>
    </w:p>
    <w:p>
      <w:pPr>
        <w:pStyle w:val="code"/>
        <w:spacing w:after="50" indent="[object Object]"/>
      </w:pPr>
      <w:r>
        <w:t xml:space="preserve">y = ipd_data['trial_id'].values</w:t>
      </w:r>
    </w:p>
    <w:p>
      <w:pPr>
        <w:pStyle w:val="code"/>
        <w:spacing w:after="50" indent="[object Object]"/>
      </w:pPr>
      <w:r>
        <w:t xml:space="preserve">scaler = StandardScaler()</w:t>
      </w:r>
    </w:p>
    <w:p>
      <w:pPr>
        <w:pStyle w:val="code"/>
        <w:spacing w:after="100" indent="[object Object]"/>
      </w:pPr>
      <w:r>
        <w:t xml:space="preserve">X_scaled = scaler.fit_transform(X)</w:t>
      </w:r>
    </w:p>
    <w:p>
      <w:pPr>
        <w:pStyle w:val="code"/>
        <w:spacing w:after="50" indent="[object Object]"/>
      </w:pPr>
      <w:r>
        <w:t xml:space="preserve"># Fit multinomial logistic regression</w:t>
      </w:r>
    </w:p>
    <w:p>
      <w:pPr>
        <w:pStyle w:val="code"/>
        <w:spacing w:after="50" indent="[object Object]"/>
      </w:pPr>
      <w:r>
        <w:t xml:space="preserve">ps_model = LogisticRegression(multi_class='multinomial', solver='lbfgs')</w:t>
      </w:r>
    </w:p>
    <w:p>
      <w:pPr>
        <w:pStyle w:val="code"/>
        <w:spacing w:after="100" indent="[object Object]"/>
      </w:pPr>
      <w:r>
        <w:t xml:space="preserve">ps_model.fit(X_scaled, y)</w:t>
      </w:r>
    </w:p>
    <w:p>
      <w:pPr>
        <w:pStyle w:val="code"/>
        <w:spacing w:after="50" indent="[object Object]"/>
      </w:pPr>
      <w:r>
        <w:t xml:space="preserve"># Predict propensity scores and extract for observed trial</w:t>
      </w:r>
    </w:p>
    <w:p>
      <w:pPr>
        <w:pStyle w:val="code"/>
        <w:spacing w:after="50" indent="[object Object]"/>
      </w:pPr>
      <w:r>
        <w:t xml:space="preserve">ps_matrix = ps_model.predict_proba(X_scaled)</w:t>
      </w:r>
    </w:p>
    <w:p>
      <w:pPr>
        <w:pStyle w:val="code"/>
        <w:spacing w:after="100" indent="[object Object]"/>
      </w:pPr>
      <w:r>
        <w:t xml:space="preserve">ipd_data['ps'] = [ps_matrix[i, y[i]-1] for i in range(len(y))]</w:t>
      </w:r>
    </w:p>
    <w:p>
      <w:pPr>
        <w:pStyle w:val="code"/>
        <w:spacing w:after="50" indent="[object Object]"/>
      </w:pPr>
      <w:r>
        <w:t xml:space="preserve"># Calculate stabilized weights</w:t>
      </w:r>
    </w:p>
    <w:p>
      <w:pPr>
        <w:pStyle w:val="code"/>
        <w:spacing w:after="50" indent="[object Object]"/>
      </w:pPr>
      <w:r>
        <w:t xml:space="preserve">marginal_probs = ipd_data['trial_id'].value_counts(normalize=True)</w:t>
      </w:r>
    </w:p>
    <w:p>
      <w:pPr>
        <w:pStyle w:val="code"/>
        <w:spacing w:after="50" indent="[object Object]"/>
      </w:pPr>
      <w:r>
        <w:t xml:space="preserve">ipd_data['marginal_prob'] = ipd_data['trial_id'].map(marginal_probs)</w:t>
      </w:r>
    </w:p>
    <w:p>
      <w:pPr>
        <w:pStyle w:val="code"/>
        <w:spacing w:after="200" indent="[object Object]"/>
      </w:pPr>
      <w:r>
        <w:t xml:space="preserve">ipd_data['sw'] = ipd_data['marginal_prob'] / ipd_data['ps']</w:t>
      </w:r>
    </w:p>
    <w:p>
      <w:pPr>
        <w:pStyle w:val="Heading1"/>
        <w:spacing w:before="400" w:after="200"/>
      </w:pPr>
      <w:r>
        <w:t xml:space="preserve">Appendix D: Simulation Parameters</w:t>
      </w:r>
    </w:p>
    <w:p>
      <w:pPr>
        <w:spacing w:after="200"/>
      </w:pPr>
      <w:r>
        <w:t xml:space="preserve">The simulation study used the following parameters to generate heterogeneous trial populations:</w:t>
      </w:r>
    </w:p>
    <w:p>
      <w:pPr>
        <w:spacing w:after="100"/>
      </w:pPr>
      <w:r>
        <w:t xml:space="preserve">Sample Size:</w:t>
      </w:r>
    </w:p>
    <w:p>
      <w:pPr>
        <w:spacing w:after="100" indent="[object Object]"/>
      </w:pPr>
      <w:r>
        <w:t xml:space="preserve">• N = 1,500 total participants</w:t>
      </w:r>
    </w:p>
    <w:p>
      <w:pPr>
        <w:spacing w:after="200" indent="[object Object]"/>
      </w:pPr>
      <w:r>
        <w:t xml:space="preserve">• 300 participants per trial across 5 trials</w:t>
      </w:r>
    </w:p>
    <w:p>
      <w:pPr>
        <w:spacing w:after="100"/>
      </w:pPr>
      <w:r>
        <w:t xml:space="preserve">Baseline Covariate Distributions by Trial:</w:t>
      </w:r>
    </w:p>
    <w:p>
      <w:pPr>
        <w:spacing w:after="100" indent="[object Object]"/>
      </w:pPr>
      <w:r>
        <w:t xml:space="preserve">Trial 1 (Young, low severity): Age ~ N(55, 10²), Severity ~ N(45, 15²), P(Female) = 0.45</w:t>
      </w:r>
    </w:p>
    <w:p>
      <w:pPr>
        <w:spacing w:after="100" indent="[object Object]"/>
      </w:pPr>
      <w:r>
        <w:t xml:space="preserve">Trial 2 (Old, high severity): Age ~ N(70, 8²), Severity ~ N(68, 12²), P(Female) = 0.55</w:t>
      </w:r>
    </w:p>
    <w:p>
      <w:pPr>
        <w:spacing w:after="100" indent="[object Object]"/>
      </w:pPr>
      <w:r>
        <w:t xml:space="preserve">Trial 3 (Moderate): Age ~ N(62, 12²), Severity ~ N(55, 18²), P(Female) = 0.50</w:t>
      </w:r>
    </w:p>
    <w:p>
      <w:pPr>
        <w:spacing w:after="100" indent="[object Object]"/>
      </w:pPr>
      <w:r>
        <w:t xml:space="preserve">Trial 4 (Young, high severity): Age ~ N(58, 11²), Severity ~ N(62, 14²), P(Female) = 0.48</w:t>
      </w:r>
    </w:p>
    <w:p>
      <w:pPr>
        <w:spacing w:after="200" indent="[object Object]"/>
      </w:pPr>
      <w:r>
        <w:t xml:space="preserve">Trial 5 (Old, low severity): Age ~ N(67, 9²), Severity ~ N(48, 16²), P(Female) = 0.52</w:t>
      </w:r>
    </w:p>
    <w:p>
      <w:pPr>
        <w:spacing w:after="100"/>
      </w:pPr>
      <w:r>
        <w:t xml:space="preserve">Outcome Model:</w:t>
      </w:r>
    </w:p>
    <w:p>
      <w:pPr>
        <w:spacing w:after="100" indent="[object Object]"/>
      </w:pPr>
      <w:r>
        <w:t xml:space="preserve">• Survival times generated from Weibull distribution with shape = 1.2</w:t>
      </w:r>
    </w:p>
    <w:p>
      <w:pPr>
        <w:spacing w:after="50" indent="[object Object]"/>
      </w:pPr>
      <w:r>
        <w:t xml:space="preserve">• Hazard function depends on baseline covariates:</w:t>
      </w:r>
    </w:p>
    <w:p>
      <w:pPr>
        <w:spacing w:after="100" indent="[object Object]"/>
      </w:pPr>
      <w:r>
        <w:t xml:space="preserve">  log(hazard) = -3.5 + 0.03×(age-60) + 0.02×(severity-50) + 0.15×comorbidities - 0.2×female</w:t>
      </w:r>
    </w:p>
    <w:p>
      <w:pPr>
        <w:spacing w:after="200" indent="[object Object]"/>
      </w:pPr>
      <w:r>
        <w:t xml:space="preserve">• Administrative censoring at 5 years</w:t>
      </w:r>
    </w:p>
    <w:p>
      <w:pPr>
        <w:spacing w:after="200"/>
      </w:pPr>
      <w:r>
        <w:t xml:space="preserve">These parameters were chosen to create realistic heterogeneity while maintaining some overlap to allow propensity score estimation. The varying combinations of age and severity across trials simulate common patterns in real multi-center trials.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2025-10-23T01:58:49.704Z</dcterms:created>
  <dcterms:modified xsi:type="dcterms:W3CDTF">2025-10-23T01:58:49.704Z</dcterms:modified>
</cp:coreProperties>
</file>

<file path=docProps/custom.xml><?xml version="1.0" encoding="utf-8"?>
<Properties xmlns="http://schemas.openxmlformats.org/officeDocument/2006/custom-properties" xmlns:vt="http://schemas.openxmlformats.org/officeDocument/2006/docPropsVTypes"/>
</file>