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>25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/>
              <w:t>SWTID-2026-9989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/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Secure Records Table Setup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Create custom table Secure Records (u_secure_record)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Add fields: Title, Description, Owner (reference to User), Classification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Classification choices: Public, Internal, Confidential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Role &amp; User Management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Create role u_confidential_viewer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Create test users: standard user, confidential viewer, record owner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Assign roles and verify role membership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Script-Controlled Read ACL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Create record-level read ACL with an ACL script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Script checks Classification of the current record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Allow Confidential records only for viewer role, admin or record owner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Script-Controlled Write / Create ACL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Apply the same field-value rule to write and create operations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Prevent unauthorised users from editing Confidential records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Delete Restriction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Allow delete only for users with the admin role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FR-6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Consistent Enforcement on All Access Paths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List view hides restricted rows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Direct form URL (sys_id) is denied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Reports and REST Table API return only permitted rows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FR-7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Access Verification &amp; Troubleshooting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Verify behaviour using Impersonate User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Trace ACL evaluation with Security Debugger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Reclassifying a record changes its visibility immediately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>Usability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/>
              <w:t>Administrators configure the rule with one table, one role and three ACLs; end users see only the records they may open, with no extra steps.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>NFR-2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>Security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/>
              <w:t>Access is decided server-side on every request; default is deny (answer = false); only admin or the viewer role can bypass; changes to ACLs need the security_admin role.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>NFR-3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>Reliability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/>
              <w:t>The same script returns the same decision for the same user and record; behaviour is verified with documented test cases and kept in an Update Set and GitHub.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>NFR-4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/>
              <w:t>The ACL script uses only fields of the current record and the user session (no extra GlideRecord queries), so list views stay within the 3-second target.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>NFR-5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/>
              <w:t>The solution runs on the ServiceNow cloud platform and inherits its availability; no external service is required.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>NFR-6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>Scalability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/>
              <w:t>The same pattern can be reused on other tables and extended with more classification levels, roles or groups without redesign.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