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060" w:type="dxa"/>
        <w:tblInd w:w="162" w:type="dxa"/>
        <w:tblLayout w:type="fixed"/>
        <w:tblCellMar>
          <w:top w:w="43" w:type="dxa"/>
          <w:left w:w="115" w:type="dxa"/>
          <w:bottom w:w="43" w:type="dxa"/>
          <w:right w:w="115" w:type="dxa"/>
        </w:tblCellMar>
        <w:tblLook w:val="0000" w:firstRow="0" w:lastRow="0" w:firstColumn="0" w:lastColumn="0" w:noHBand="0" w:noVBand="0"/>
      </w:tblPr>
      <w:tblGrid>
        <w:gridCol w:w="841"/>
        <w:gridCol w:w="4856"/>
        <w:gridCol w:w="1800"/>
        <w:gridCol w:w="4826"/>
        <w:gridCol w:w="1737"/>
      </w:tblGrid>
      <w:tr w:rsidR="00DC25E9" w:rsidRPr="00367731" w:rsidTr="00977F4C">
        <w:trPr>
          <w:trHeight w:val="288"/>
          <w:tblHeader/>
        </w:trPr>
        <w:tc>
          <w:tcPr>
            <w:tcW w:w="841" w:type="dxa"/>
            <w:tcBorders>
              <w:top w:val="single" w:sz="12" w:space="0" w:color="auto"/>
              <w:left w:val="single" w:sz="12" w:space="0" w:color="auto"/>
              <w:bottom w:val="single" w:sz="12" w:space="0" w:color="auto"/>
              <w:right w:val="single" w:sz="12" w:space="0" w:color="auto"/>
            </w:tcBorders>
            <w:vAlign w:val="center"/>
          </w:tcPr>
          <w:p w:rsidR="00DC25E9" w:rsidRPr="00367731" w:rsidRDefault="00DC25E9" w:rsidP="00DD6586">
            <w:pPr>
              <w:spacing w:before="40"/>
              <w:jc w:val="center"/>
              <w:rPr>
                <w:sz w:val="18"/>
                <w:szCs w:val="18"/>
              </w:rPr>
            </w:pPr>
            <w:r>
              <w:rPr>
                <w:b/>
                <w:sz w:val="18"/>
                <w:szCs w:val="18"/>
              </w:rPr>
              <w:t>#</w:t>
            </w:r>
          </w:p>
        </w:tc>
        <w:tc>
          <w:tcPr>
            <w:tcW w:w="4856" w:type="dxa"/>
            <w:tcBorders>
              <w:top w:val="single" w:sz="12" w:space="0" w:color="auto"/>
              <w:left w:val="single" w:sz="12" w:space="0" w:color="auto"/>
              <w:bottom w:val="single" w:sz="12" w:space="0" w:color="auto"/>
              <w:right w:val="single" w:sz="12" w:space="0" w:color="auto"/>
            </w:tcBorders>
            <w:vAlign w:val="center"/>
          </w:tcPr>
          <w:p w:rsidR="00DC25E9" w:rsidRPr="00367731" w:rsidRDefault="00DC25E9" w:rsidP="00DD6586">
            <w:pPr>
              <w:jc w:val="center"/>
              <w:rPr>
                <w:b/>
                <w:bCs/>
                <w:sz w:val="18"/>
                <w:szCs w:val="18"/>
              </w:rPr>
            </w:pPr>
            <w:r w:rsidRPr="00367731">
              <w:rPr>
                <w:b/>
                <w:bCs/>
                <w:sz w:val="18"/>
                <w:szCs w:val="18"/>
              </w:rPr>
              <w:t>COMPETENCY</w:t>
            </w:r>
          </w:p>
        </w:tc>
        <w:tc>
          <w:tcPr>
            <w:tcW w:w="1800" w:type="dxa"/>
            <w:tcBorders>
              <w:top w:val="single" w:sz="12" w:space="0" w:color="auto"/>
              <w:left w:val="single" w:sz="12" w:space="0" w:color="auto"/>
              <w:bottom w:val="single" w:sz="12" w:space="0" w:color="auto"/>
              <w:right w:val="single" w:sz="12" w:space="0" w:color="auto"/>
            </w:tcBorders>
            <w:vAlign w:val="center"/>
          </w:tcPr>
          <w:p w:rsidR="00DC25E9" w:rsidRPr="003F560E" w:rsidRDefault="00DC25E9" w:rsidP="00DD6586">
            <w:pPr>
              <w:spacing w:before="40"/>
              <w:jc w:val="center"/>
              <w:rPr>
                <w:sz w:val="18"/>
                <w:szCs w:val="18"/>
                <w:highlight w:val="yellow"/>
              </w:rPr>
            </w:pPr>
            <w:r w:rsidRPr="006C3DD6">
              <w:rPr>
                <w:b/>
                <w:sz w:val="18"/>
                <w:szCs w:val="18"/>
              </w:rPr>
              <w:t>FULFILLMENT</w:t>
            </w:r>
            <w:r w:rsidRPr="006C3DD6">
              <w:rPr>
                <w:b/>
                <w:sz w:val="18"/>
                <w:szCs w:val="18"/>
              </w:rPr>
              <w:br/>
            </w:r>
            <w:r>
              <w:rPr>
                <w:sz w:val="18"/>
                <w:szCs w:val="18"/>
              </w:rPr>
              <w:t>PMCDP course, equivalent training, e</w:t>
            </w:r>
            <w:r w:rsidRPr="006C3DD6">
              <w:rPr>
                <w:sz w:val="18"/>
                <w:szCs w:val="18"/>
              </w:rPr>
              <w:t>xperience</w:t>
            </w:r>
          </w:p>
        </w:tc>
        <w:tc>
          <w:tcPr>
            <w:tcW w:w="4826" w:type="dxa"/>
            <w:tcBorders>
              <w:top w:val="single" w:sz="12" w:space="0" w:color="auto"/>
              <w:left w:val="single" w:sz="12" w:space="0" w:color="auto"/>
              <w:bottom w:val="single" w:sz="12" w:space="0" w:color="auto"/>
              <w:right w:val="single" w:sz="12" w:space="0" w:color="auto"/>
            </w:tcBorders>
            <w:vAlign w:val="center"/>
          </w:tcPr>
          <w:p w:rsidR="00DC25E9" w:rsidRPr="00E6794B" w:rsidRDefault="00DC25E9" w:rsidP="00DD6586">
            <w:pPr>
              <w:spacing w:before="40"/>
              <w:jc w:val="center"/>
              <w:rPr>
                <w:b/>
                <w:sz w:val="18"/>
                <w:szCs w:val="18"/>
              </w:rPr>
            </w:pPr>
            <w:r w:rsidRPr="00E6794B">
              <w:rPr>
                <w:b/>
                <w:sz w:val="18"/>
                <w:szCs w:val="18"/>
              </w:rPr>
              <w:t>JUSTIFICATION</w:t>
            </w:r>
          </w:p>
          <w:p w:rsidR="00DC25E9" w:rsidRPr="003F560E" w:rsidRDefault="00DC25E9" w:rsidP="00DD6586">
            <w:pPr>
              <w:spacing w:before="40"/>
              <w:jc w:val="center"/>
              <w:rPr>
                <w:sz w:val="18"/>
                <w:szCs w:val="18"/>
                <w:highlight w:val="yellow"/>
              </w:rPr>
            </w:pPr>
            <w:r w:rsidRPr="00E6794B">
              <w:rPr>
                <w:sz w:val="18"/>
                <w:szCs w:val="18"/>
              </w:rPr>
              <w:t xml:space="preserve"> 2,000 characters max</w:t>
            </w:r>
          </w:p>
        </w:tc>
        <w:tc>
          <w:tcPr>
            <w:tcW w:w="1737" w:type="dxa"/>
            <w:tcBorders>
              <w:top w:val="single" w:sz="12" w:space="0" w:color="auto"/>
              <w:left w:val="single" w:sz="12" w:space="0" w:color="auto"/>
              <w:bottom w:val="single" w:sz="12" w:space="0" w:color="auto"/>
              <w:right w:val="single" w:sz="12" w:space="0" w:color="auto"/>
            </w:tcBorders>
            <w:vAlign w:val="center"/>
          </w:tcPr>
          <w:p w:rsidR="00DC25E9" w:rsidRPr="00E6794B" w:rsidRDefault="00DC25E9" w:rsidP="00DD6586">
            <w:pPr>
              <w:spacing w:before="40"/>
              <w:jc w:val="center"/>
              <w:rPr>
                <w:b/>
                <w:sz w:val="18"/>
                <w:szCs w:val="18"/>
              </w:rPr>
            </w:pPr>
            <w:r w:rsidRPr="00E6794B">
              <w:rPr>
                <w:b/>
                <w:sz w:val="18"/>
                <w:szCs w:val="18"/>
              </w:rPr>
              <w:t>VERIFICATION METHOD</w:t>
            </w:r>
          </w:p>
          <w:p w:rsidR="00DC25E9" w:rsidRPr="003F560E" w:rsidRDefault="00DC25E9" w:rsidP="00DD6586">
            <w:pPr>
              <w:spacing w:before="40"/>
              <w:jc w:val="center"/>
              <w:rPr>
                <w:sz w:val="18"/>
                <w:szCs w:val="18"/>
                <w:highlight w:val="yellow"/>
              </w:rPr>
            </w:pPr>
            <w:r>
              <w:rPr>
                <w:sz w:val="18"/>
                <w:szCs w:val="18"/>
              </w:rPr>
              <w:t>Course certificate, professional license, etc.</w:t>
            </w:r>
          </w:p>
        </w:tc>
      </w:tr>
      <w:tr w:rsidR="00DC25E9" w:rsidRPr="00367731" w:rsidTr="00977F4C">
        <w:trPr>
          <w:trHeight w:val="288"/>
        </w:trPr>
        <w:tc>
          <w:tcPr>
            <w:tcW w:w="841" w:type="dxa"/>
            <w:tcBorders>
              <w:top w:val="single" w:sz="12" w:space="0" w:color="auto"/>
              <w:left w:val="single" w:sz="4" w:space="0" w:color="auto"/>
              <w:bottom w:val="single" w:sz="4" w:space="0" w:color="auto"/>
              <w:right w:val="single" w:sz="4" w:space="0" w:color="auto"/>
            </w:tcBorders>
          </w:tcPr>
          <w:p w:rsidR="00DC25E9" w:rsidRPr="00AE379A" w:rsidRDefault="00DC25E9" w:rsidP="00DD6586">
            <w:pPr>
              <w:spacing w:before="40"/>
              <w:jc w:val="center"/>
              <w:rPr>
                <w:b/>
                <w:sz w:val="18"/>
                <w:szCs w:val="18"/>
              </w:rPr>
            </w:pPr>
            <w:r w:rsidRPr="00AE379A">
              <w:rPr>
                <w:b/>
                <w:sz w:val="18"/>
                <w:szCs w:val="18"/>
              </w:rPr>
              <w:t>2.1</w:t>
            </w:r>
          </w:p>
        </w:tc>
        <w:tc>
          <w:tcPr>
            <w:tcW w:w="4856" w:type="dxa"/>
            <w:tcBorders>
              <w:top w:val="single" w:sz="12" w:space="0" w:color="auto"/>
              <w:left w:val="nil"/>
              <w:bottom w:val="single" w:sz="4" w:space="0" w:color="auto"/>
              <w:right w:val="single" w:sz="4" w:space="0" w:color="auto"/>
            </w:tcBorders>
          </w:tcPr>
          <w:p w:rsidR="00DC25E9" w:rsidRPr="00367731" w:rsidRDefault="00DC25E9" w:rsidP="00DD6586">
            <w:pPr>
              <w:spacing w:before="40"/>
              <w:rPr>
                <w:b/>
                <w:bCs/>
                <w:sz w:val="18"/>
                <w:szCs w:val="18"/>
              </w:rPr>
            </w:pPr>
            <w:r w:rsidRPr="00367731">
              <w:rPr>
                <w:b/>
                <w:bCs/>
                <w:sz w:val="18"/>
                <w:szCs w:val="18"/>
              </w:rPr>
              <w:t xml:space="preserve">General Project Management </w:t>
            </w:r>
          </w:p>
        </w:tc>
        <w:tc>
          <w:tcPr>
            <w:tcW w:w="1800" w:type="dxa"/>
            <w:tcBorders>
              <w:top w:val="single" w:sz="12"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c>
          <w:tcPr>
            <w:tcW w:w="4826" w:type="dxa"/>
            <w:tcBorders>
              <w:top w:val="single" w:sz="12" w:space="0" w:color="auto"/>
              <w:left w:val="nil"/>
              <w:bottom w:val="single" w:sz="4" w:space="0" w:color="auto"/>
              <w:right w:val="single" w:sz="4" w:space="0" w:color="auto"/>
            </w:tcBorders>
            <w:shd w:val="clear" w:color="auto" w:fill="C0C0C0"/>
          </w:tcPr>
          <w:p w:rsidR="00DC25E9" w:rsidRPr="00367731" w:rsidRDefault="00DC25E9" w:rsidP="00DD6586">
            <w:pPr>
              <w:spacing w:before="40"/>
              <w:rPr>
                <w:sz w:val="18"/>
                <w:szCs w:val="18"/>
              </w:rPr>
            </w:pPr>
          </w:p>
        </w:tc>
        <w:tc>
          <w:tcPr>
            <w:tcW w:w="1737" w:type="dxa"/>
            <w:tcBorders>
              <w:top w:val="single" w:sz="12"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jc w:val="center"/>
              <w:rPr>
                <w:sz w:val="18"/>
                <w:szCs w:val="18"/>
              </w:rPr>
            </w:pPr>
            <w:r w:rsidRPr="00367731">
              <w:rPr>
                <w:sz w:val="18"/>
                <w:szCs w:val="18"/>
              </w:rPr>
              <w:t>2.1.1</w:t>
            </w:r>
          </w:p>
        </w:tc>
        <w:tc>
          <w:tcPr>
            <w:tcW w:w="4856" w:type="dxa"/>
            <w:tcBorders>
              <w:top w:val="nil"/>
              <w:left w:val="nil"/>
              <w:bottom w:val="single" w:sz="4" w:space="0" w:color="auto"/>
              <w:right w:val="single" w:sz="4" w:space="0" w:color="auto"/>
            </w:tcBorders>
          </w:tcPr>
          <w:p w:rsidR="00DC25E9" w:rsidRDefault="00DC25E9" w:rsidP="00DD6586">
            <w:pPr>
              <w:autoSpaceDE w:val="0"/>
              <w:autoSpaceDN w:val="0"/>
              <w:adjustRightInd w:val="0"/>
              <w:rPr>
                <w:sz w:val="18"/>
                <w:szCs w:val="18"/>
              </w:rPr>
            </w:pPr>
            <w:r w:rsidRPr="00CD6A1F">
              <w:rPr>
                <w:sz w:val="18"/>
                <w:szCs w:val="18"/>
              </w:rPr>
              <w:t xml:space="preserve">The certification candidate must demonstrate </w:t>
            </w:r>
            <w:r w:rsidRPr="00EF72C5">
              <w:rPr>
                <w:b/>
                <w:sz w:val="18"/>
                <w:szCs w:val="18"/>
              </w:rPr>
              <w:t xml:space="preserve">working-level </w:t>
            </w:r>
            <w:r w:rsidRPr="00F34EE7">
              <w:rPr>
                <w:sz w:val="18"/>
                <w:szCs w:val="18"/>
              </w:rPr>
              <w:t>k</w:t>
            </w:r>
            <w:r w:rsidRPr="00CD6A1F">
              <w:rPr>
                <w:sz w:val="18"/>
                <w:szCs w:val="18"/>
              </w:rPr>
              <w:t xml:space="preserve">nowledge of systems engineering. Fulfillment of this competency </w:t>
            </w:r>
            <w:proofErr w:type="gramStart"/>
            <w:r w:rsidRPr="00CD6A1F">
              <w:rPr>
                <w:sz w:val="18"/>
                <w:szCs w:val="18"/>
              </w:rPr>
              <w:t>may be achieved</w:t>
            </w:r>
            <w:proofErr w:type="gramEnd"/>
            <w:r w:rsidRPr="00CD6A1F">
              <w:rPr>
                <w:sz w:val="18"/>
                <w:szCs w:val="18"/>
              </w:rPr>
              <w:t xml:space="preserve"> through the following: 1) the successful completion of the Project Management Career Development Program (PMCDP) core course </w:t>
            </w:r>
            <w:r w:rsidRPr="00AF4CDE">
              <w:rPr>
                <w:i/>
                <w:sz w:val="18"/>
                <w:szCs w:val="18"/>
              </w:rPr>
              <w:t>Advanced Concepts in Project Management</w:t>
            </w:r>
            <w:r w:rsidRPr="00AF4CDE">
              <w:rPr>
                <w:sz w:val="18"/>
                <w:szCs w:val="18"/>
              </w:rPr>
              <w:t>;</w:t>
            </w:r>
            <w:r w:rsidRPr="00CD6A1F">
              <w:rPr>
                <w:sz w:val="18"/>
                <w:szCs w:val="18"/>
              </w:rPr>
              <w:t xml:space="preserve"> OR 2) the successful completion of an equivalent course or training; OR 3) a description of the candidate's demonstrated equivalent experience.</w:t>
            </w:r>
          </w:p>
          <w:p w:rsidR="00DC25E9" w:rsidRDefault="00DC25E9" w:rsidP="00DD6586">
            <w:pPr>
              <w:autoSpaceDE w:val="0"/>
              <w:autoSpaceDN w:val="0"/>
              <w:adjustRightInd w:val="0"/>
              <w:rPr>
                <w:sz w:val="18"/>
                <w:szCs w:val="18"/>
              </w:rPr>
            </w:pPr>
          </w:p>
          <w:p w:rsidR="00DC25E9" w:rsidRDefault="00DC25E9" w:rsidP="00DD6586">
            <w:pPr>
              <w:autoSpaceDE w:val="0"/>
              <w:autoSpaceDN w:val="0"/>
              <w:adjustRightInd w:val="0"/>
              <w:rPr>
                <w:sz w:val="18"/>
                <w:szCs w:val="18"/>
              </w:rPr>
            </w:pPr>
            <w:r w:rsidRPr="00CD6A1F">
              <w:rPr>
                <w:sz w:val="18"/>
                <w:szCs w:val="18"/>
              </w:rPr>
              <w:t>The justification of fulfillment through equivalent experience requires candidates to demonstrate a majority of the following knowledge examples covered in the PMCDP course:</w:t>
            </w:r>
          </w:p>
          <w:p w:rsidR="00DC25E9" w:rsidRDefault="00DC25E9" w:rsidP="00DD6586">
            <w:pPr>
              <w:autoSpaceDE w:val="0"/>
              <w:autoSpaceDN w:val="0"/>
              <w:adjustRightInd w:val="0"/>
              <w:rPr>
                <w:sz w:val="18"/>
                <w:szCs w:val="18"/>
              </w:rPr>
            </w:pPr>
          </w:p>
          <w:p w:rsidR="00DC25E9" w:rsidRPr="00A74966" w:rsidRDefault="00DC25E9" w:rsidP="00A74966">
            <w:pPr>
              <w:numPr>
                <w:ilvl w:val="0"/>
                <w:numId w:val="1"/>
              </w:numPr>
              <w:autoSpaceDE w:val="0"/>
              <w:autoSpaceDN w:val="0"/>
              <w:adjustRightInd w:val="0"/>
              <w:ind w:left="360"/>
              <w:rPr>
                <w:sz w:val="18"/>
                <w:szCs w:val="18"/>
              </w:rPr>
            </w:pPr>
            <w:r w:rsidRPr="00A74966">
              <w:rPr>
                <w:sz w:val="18"/>
                <w:szCs w:val="18"/>
              </w:rPr>
              <w:t>The systems engineering model as used in project management</w:t>
            </w:r>
          </w:p>
          <w:p w:rsidR="00DC25E9" w:rsidRPr="00A74966" w:rsidRDefault="00DC25E9" w:rsidP="00A74966">
            <w:pPr>
              <w:numPr>
                <w:ilvl w:val="0"/>
                <w:numId w:val="1"/>
              </w:numPr>
              <w:autoSpaceDE w:val="0"/>
              <w:autoSpaceDN w:val="0"/>
              <w:adjustRightInd w:val="0"/>
              <w:ind w:left="360"/>
              <w:rPr>
                <w:sz w:val="18"/>
                <w:szCs w:val="18"/>
              </w:rPr>
            </w:pPr>
            <w:r w:rsidRPr="00A74966">
              <w:rPr>
                <w:sz w:val="18"/>
                <w:szCs w:val="18"/>
              </w:rPr>
              <w:t>Functional allocation and functional requirements definition as used in systems engineering</w:t>
            </w:r>
          </w:p>
          <w:p w:rsidR="00DC25E9" w:rsidRPr="00A74966" w:rsidRDefault="00DC25E9" w:rsidP="00A74966">
            <w:pPr>
              <w:numPr>
                <w:ilvl w:val="0"/>
                <w:numId w:val="1"/>
              </w:numPr>
              <w:autoSpaceDE w:val="0"/>
              <w:autoSpaceDN w:val="0"/>
              <w:adjustRightInd w:val="0"/>
              <w:ind w:left="360"/>
              <w:rPr>
                <w:sz w:val="18"/>
                <w:szCs w:val="18"/>
              </w:rPr>
            </w:pPr>
            <w:r w:rsidRPr="00A74966">
              <w:rPr>
                <w:sz w:val="18"/>
                <w:szCs w:val="18"/>
              </w:rPr>
              <w:t>Design reviews (conceptual, preliminary, critical, system, etc.)</w:t>
            </w:r>
          </w:p>
          <w:p w:rsidR="00DC25E9" w:rsidRPr="00A74966" w:rsidRDefault="00DC25E9" w:rsidP="00A74966">
            <w:pPr>
              <w:numPr>
                <w:ilvl w:val="0"/>
                <w:numId w:val="1"/>
              </w:numPr>
              <w:autoSpaceDE w:val="0"/>
              <w:autoSpaceDN w:val="0"/>
              <w:adjustRightInd w:val="0"/>
              <w:ind w:left="360"/>
              <w:rPr>
                <w:sz w:val="18"/>
                <w:szCs w:val="18"/>
              </w:rPr>
            </w:pPr>
            <w:r w:rsidRPr="00A74966">
              <w:rPr>
                <w:sz w:val="18"/>
                <w:szCs w:val="18"/>
              </w:rPr>
              <w:t>Trade-off analyses</w:t>
            </w:r>
          </w:p>
          <w:p w:rsidR="00DC25E9" w:rsidRDefault="00DC25E9" w:rsidP="00977F4C">
            <w:pPr>
              <w:numPr>
                <w:ilvl w:val="0"/>
                <w:numId w:val="1"/>
              </w:numPr>
              <w:autoSpaceDE w:val="0"/>
              <w:autoSpaceDN w:val="0"/>
              <w:adjustRightInd w:val="0"/>
              <w:ind w:left="360"/>
              <w:rPr>
                <w:sz w:val="18"/>
                <w:szCs w:val="18"/>
              </w:rPr>
            </w:pPr>
            <w:r w:rsidRPr="00A74966">
              <w:rPr>
                <w:sz w:val="18"/>
                <w:szCs w:val="18"/>
              </w:rPr>
              <w:t>Configuration management from a systems engineering perspective</w:t>
            </w:r>
          </w:p>
          <w:p w:rsidR="003B73BE" w:rsidRPr="00367731" w:rsidRDefault="003B73BE" w:rsidP="003B73BE">
            <w:pPr>
              <w:autoSpaceDE w:val="0"/>
              <w:autoSpaceDN w:val="0"/>
              <w:adjustRightInd w:val="0"/>
              <w:rPr>
                <w:sz w:val="18"/>
                <w:szCs w:val="18"/>
              </w:rPr>
            </w:pP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2.1.2</w:t>
            </w:r>
          </w:p>
        </w:tc>
        <w:tc>
          <w:tcPr>
            <w:tcW w:w="4856" w:type="dxa"/>
            <w:tcBorders>
              <w:top w:val="nil"/>
              <w:left w:val="nil"/>
              <w:bottom w:val="single" w:sz="4" w:space="0" w:color="auto"/>
              <w:right w:val="single" w:sz="4" w:space="0" w:color="auto"/>
            </w:tcBorders>
          </w:tcPr>
          <w:p w:rsidR="00DC25E9" w:rsidRDefault="00DC25E9" w:rsidP="00DD6586">
            <w:pPr>
              <w:autoSpaceDE w:val="0"/>
              <w:autoSpaceDN w:val="0"/>
              <w:adjustRightInd w:val="0"/>
              <w:rPr>
                <w:sz w:val="18"/>
                <w:szCs w:val="18"/>
              </w:rPr>
            </w:pPr>
            <w:r w:rsidRPr="00D6266A">
              <w:rPr>
                <w:sz w:val="18"/>
                <w:szCs w:val="18"/>
              </w:rPr>
              <w:t xml:space="preserve">The certification candidate must demonstrate </w:t>
            </w:r>
            <w:r w:rsidRPr="00EF72C5">
              <w:rPr>
                <w:b/>
                <w:sz w:val="18"/>
                <w:szCs w:val="18"/>
              </w:rPr>
              <w:t xml:space="preserve">working-level </w:t>
            </w:r>
            <w:r w:rsidRPr="00D6266A">
              <w:rPr>
                <w:sz w:val="18"/>
                <w:szCs w:val="18"/>
              </w:rPr>
              <w:t xml:space="preserve">knowledge in pre-project planning. Fulfillment of this competency </w:t>
            </w:r>
            <w:proofErr w:type="gramStart"/>
            <w:r w:rsidRPr="00D6266A">
              <w:rPr>
                <w:sz w:val="18"/>
                <w:szCs w:val="18"/>
              </w:rPr>
              <w:t>may be achieved</w:t>
            </w:r>
            <w:proofErr w:type="gramEnd"/>
            <w:r w:rsidRPr="00D6266A">
              <w:rPr>
                <w:sz w:val="18"/>
                <w:szCs w:val="18"/>
              </w:rPr>
              <w:t xml:space="preserve"> through the following: 1) the successful completion of the PMCDP core course </w:t>
            </w:r>
            <w:r w:rsidRPr="00AF4CDE">
              <w:rPr>
                <w:i/>
                <w:sz w:val="18"/>
                <w:szCs w:val="18"/>
              </w:rPr>
              <w:t>Project Management Simulation</w:t>
            </w:r>
            <w:r w:rsidRPr="00D6266A">
              <w:rPr>
                <w:sz w:val="18"/>
                <w:szCs w:val="18"/>
              </w:rPr>
              <w:t>; OR 2) the successful completion of an equivalent course or training; OR 3) a description of the candidate's demonstrated equivalent experience.</w:t>
            </w:r>
          </w:p>
          <w:p w:rsidR="00DC25E9" w:rsidRDefault="00DC25E9" w:rsidP="00DD6586">
            <w:pPr>
              <w:autoSpaceDE w:val="0"/>
              <w:autoSpaceDN w:val="0"/>
              <w:adjustRightInd w:val="0"/>
              <w:rPr>
                <w:sz w:val="18"/>
                <w:szCs w:val="18"/>
              </w:rPr>
            </w:pPr>
          </w:p>
          <w:p w:rsidR="00DC25E9" w:rsidRDefault="00DC25E9" w:rsidP="00DD6586">
            <w:pPr>
              <w:autoSpaceDE w:val="0"/>
              <w:autoSpaceDN w:val="0"/>
              <w:adjustRightInd w:val="0"/>
              <w:rPr>
                <w:sz w:val="18"/>
                <w:szCs w:val="18"/>
              </w:rPr>
            </w:pPr>
            <w:r w:rsidRPr="00D6266A">
              <w:rPr>
                <w:sz w:val="18"/>
                <w:szCs w:val="18"/>
              </w:rPr>
              <w:t>The justification of fulfillment through equivalent training or experience requires candidates to demonstrate all of the following knowledge examples covered in the PMCDP course:</w:t>
            </w:r>
          </w:p>
          <w:p w:rsidR="00DC25E9" w:rsidRDefault="00DC25E9" w:rsidP="00DD6586">
            <w:pPr>
              <w:autoSpaceDE w:val="0"/>
              <w:autoSpaceDN w:val="0"/>
              <w:adjustRightInd w:val="0"/>
              <w:rPr>
                <w:sz w:val="18"/>
                <w:szCs w:val="18"/>
              </w:rPr>
            </w:pPr>
          </w:p>
          <w:p w:rsidR="00DC25E9" w:rsidRPr="00D6266A" w:rsidRDefault="00DC25E9" w:rsidP="00977F4C">
            <w:pPr>
              <w:numPr>
                <w:ilvl w:val="0"/>
                <w:numId w:val="1"/>
              </w:numPr>
              <w:autoSpaceDE w:val="0"/>
              <w:autoSpaceDN w:val="0"/>
              <w:adjustRightInd w:val="0"/>
              <w:ind w:left="360"/>
              <w:rPr>
                <w:sz w:val="18"/>
                <w:szCs w:val="18"/>
              </w:rPr>
            </w:pPr>
            <w:r w:rsidRPr="00D6266A">
              <w:rPr>
                <w:sz w:val="18"/>
                <w:szCs w:val="18"/>
              </w:rPr>
              <w:lastRenderedPageBreak/>
              <w:t>The use of up-front project definition in developing project scope</w:t>
            </w:r>
          </w:p>
          <w:p w:rsidR="00DC25E9" w:rsidRPr="00D6266A" w:rsidRDefault="00DC25E9" w:rsidP="00977F4C">
            <w:pPr>
              <w:numPr>
                <w:ilvl w:val="0"/>
                <w:numId w:val="1"/>
              </w:numPr>
              <w:autoSpaceDE w:val="0"/>
              <w:autoSpaceDN w:val="0"/>
              <w:adjustRightInd w:val="0"/>
              <w:ind w:left="360"/>
              <w:rPr>
                <w:sz w:val="18"/>
                <w:szCs w:val="18"/>
              </w:rPr>
            </w:pPr>
            <w:r w:rsidRPr="00D6266A">
              <w:rPr>
                <w:sz w:val="18"/>
                <w:szCs w:val="18"/>
              </w:rPr>
              <w:t>The use of stakeholder alignment techniques</w:t>
            </w:r>
          </w:p>
          <w:p w:rsidR="00DC25E9" w:rsidRDefault="00DC25E9" w:rsidP="00977F4C">
            <w:pPr>
              <w:numPr>
                <w:ilvl w:val="0"/>
                <w:numId w:val="1"/>
              </w:numPr>
              <w:autoSpaceDE w:val="0"/>
              <w:autoSpaceDN w:val="0"/>
              <w:adjustRightInd w:val="0"/>
              <w:ind w:left="360"/>
              <w:rPr>
                <w:sz w:val="18"/>
                <w:szCs w:val="18"/>
              </w:rPr>
            </w:pPr>
            <w:r w:rsidRPr="00D6266A">
              <w:rPr>
                <w:sz w:val="18"/>
                <w:szCs w:val="18"/>
              </w:rPr>
              <w:t>The use of the Project Definition Rating Index</w:t>
            </w:r>
          </w:p>
          <w:p w:rsidR="003B73BE" w:rsidRPr="00367731" w:rsidRDefault="003B73BE" w:rsidP="003B73BE">
            <w:pPr>
              <w:autoSpaceDE w:val="0"/>
              <w:autoSpaceDN w:val="0"/>
              <w:adjustRightInd w:val="0"/>
              <w:rPr>
                <w:sz w:val="18"/>
                <w:szCs w:val="18"/>
              </w:rPr>
            </w:pP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lastRenderedPageBreak/>
              <w:t>2.1.3</w:t>
            </w:r>
          </w:p>
        </w:tc>
        <w:tc>
          <w:tcPr>
            <w:tcW w:w="4856" w:type="dxa"/>
            <w:tcBorders>
              <w:top w:val="nil"/>
              <w:left w:val="nil"/>
              <w:bottom w:val="single" w:sz="4" w:space="0" w:color="auto"/>
              <w:right w:val="single" w:sz="4" w:space="0" w:color="auto"/>
            </w:tcBorders>
          </w:tcPr>
          <w:p w:rsidR="00DC25E9" w:rsidRPr="002A58BF" w:rsidRDefault="00DC25E9" w:rsidP="00DD6586">
            <w:pPr>
              <w:spacing w:before="40"/>
              <w:rPr>
                <w:sz w:val="18"/>
                <w:szCs w:val="18"/>
              </w:rPr>
            </w:pPr>
            <w:r w:rsidRPr="002A58BF">
              <w:rPr>
                <w:sz w:val="18"/>
                <w:szCs w:val="18"/>
              </w:rPr>
              <w:t xml:space="preserve">The certification candidate must demonstrate </w:t>
            </w:r>
            <w:r w:rsidRPr="00EF72C5">
              <w:rPr>
                <w:b/>
                <w:sz w:val="18"/>
                <w:szCs w:val="18"/>
              </w:rPr>
              <w:t>working-level</w:t>
            </w:r>
            <w:r w:rsidRPr="002A58BF">
              <w:rPr>
                <w:sz w:val="18"/>
                <w:szCs w:val="18"/>
              </w:rPr>
              <w:t xml:space="preserve"> knowledge of facilitation techniques and conflict resolution methods. Fulfillment of this competency </w:t>
            </w:r>
            <w:proofErr w:type="gramStart"/>
            <w:r w:rsidRPr="002A58BF">
              <w:rPr>
                <w:sz w:val="18"/>
                <w:szCs w:val="18"/>
              </w:rPr>
              <w:t>may be achieved</w:t>
            </w:r>
            <w:proofErr w:type="gramEnd"/>
            <w:r w:rsidRPr="002A58BF">
              <w:rPr>
                <w:sz w:val="18"/>
                <w:szCs w:val="18"/>
              </w:rPr>
              <w:t xml:space="preserve"> through the following: 1) the successful completion of the PMCDP core course </w:t>
            </w:r>
            <w:r w:rsidR="00D10170">
              <w:rPr>
                <w:i/>
                <w:sz w:val="18"/>
                <w:szCs w:val="18"/>
              </w:rPr>
              <w:t>Leadership Through Effective Communication</w:t>
            </w:r>
            <w:r w:rsidRPr="002A58BF">
              <w:rPr>
                <w:sz w:val="18"/>
                <w:szCs w:val="18"/>
              </w:rPr>
              <w:t>; OR 2) the successful completion of an equivalent course or training; OR 3) demonstrated equivalent experience.</w:t>
            </w:r>
          </w:p>
          <w:p w:rsidR="00DC25E9" w:rsidRDefault="00DC25E9" w:rsidP="00DD6586">
            <w:pPr>
              <w:autoSpaceDE w:val="0"/>
              <w:autoSpaceDN w:val="0"/>
              <w:adjustRightInd w:val="0"/>
              <w:rPr>
                <w:sz w:val="18"/>
                <w:szCs w:val="18"/>
              </w:rPr>
            </w:pPr>
          </w:p>
          <w:p w:rsidR="00DC25E9" w:rsidRDefault="00DC25E9" w:rsidP="00DD6586">
            <w:pPr>
              <w:autoSpaceDE w:val="0"/>
              <w:autoSpaceDN w:val="0"/>
              <w:adjustRightInd w:val="0"/>
              <w:rPr>
                <w:sz w:val="18"/>
                <w:szCs w:val="18"/>
              </w:rPr>
            </w:pPr>
            <w:r w:rsidRPr="002A58BF">
              <w:rPr>
                <w:sz w:val="18"/>
                <w:szCs w:val="18"/>
              </w:rPr>
              <w:t>The justification of fulfillment through equivalent training or experience requires candidates to demonstrate the following knowledge examples covered in the PMCDP course:</w:t>
            </w:r>
          </w:p>
          <w:p w:rsidR="00DC25E9" w:rsidRDefault="00DC25E9" w:rsidP="00DD6586">
            <w:pPr>
              <w:autoSpaceDE w:val="0"/>
              <w:autoSpaceDN w:val="0"/>
              <w:adjustRightInd w:val="0"/>
              <w:rPr>
                <w:sz w:val="18"/>
                <w:szCs w:val="18"/>
              </w:rPr>
            </w:pPr>
          </w:p>
          <w:p w:rsidR="00DC25E9" w:rsidRDefault="00DC25E9" w:rsidP="00977F4C">
            <w:pPr>
              <w:numPr>
                <w:ilvl w:val="0"/>
                <w:numId w:val="1"/>
              </w:numPr>
              <w:autoSpaceDE w:val="0"/>
              <w:autoSpaceDN w:val="0"/>
              <w:adjustRightInd w:val="0"/>
              <w:ind w:left="360"/>
              <w:rPr>
                <w:sz w:val="18"/>
                <w:szCs w:val="18"/>
              </w:rPr>
            </w:pPr>
            <w:r w:rsidRPr="002A58BF">
              <w:rPr>
                <w:sz w:val="18"/>
                <w:szCs w:val="18"/>
              </w:rPr>
              <w:t>Problem solving and conflict resolution</w:t>
            </w:r>
          </w:p>
          <w:p w:rsidR="00DC25E9" w:rsidRDefault="00DC25E9" w:rsidP="00977F4C">
            <w:pPr>
              <w:numPr>
                <w:ilvl w:val="0"/>
                <w:numId w:val="1"/>
              </w:numPr>
              <w:autoSpaceDE w:val="0"/>
              <w:autoSpaceDN w:val="0"/>
              <w:adjustRightInd w:val="0"/>
              <w:ind w:left="360"/>
              <w:rPr>
                <w:sz w:val="18"/>
                <w:szCs w:val="18"/>
              </w:rPr>
            </w:pPr>
            <w:r w:rsidRPr="002A58BF">
              <w:rPr>
                <w:sz w:val="18"/>
                <w:szCs w:val="18"/>
              </w:rPr>
              <w:t>Facilitation techniques and facilitating discussions/meetings</w:t>
            </w:r>
          </w:p>
          <w:p w:rsidR="003B73BE" w:rsidRPr="00367731" w:rsidRDefault="003B73BE" w:rsidP="003B73BE">
            <w:pPr>
              <w:autoSpaceDE w:val="0"/>
              <w:autoSpaceDN w:val="0"/>
              <w:adjustRightInd w:val="0"/>
              <w:rPr>
                <w:sz w:val="18"/>
                <w:szCs w:val="18"/>
              </w:rPr>
            </w:pP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AE379A" w:rsidRDefault="00DC25E9" w:rsidP="00DD6586">
            <w:pPr>
              <w:spacing w:before="40"/>
              <w:rPr>
                <w:b/>
                <w:sz w:val="18"/>
                <w:szCs w:val="18"/>
              </w:rPr>
            </w:pPr>
            <w:r w:rsidRPr="00AE379A">
              <w:rPr>
                <w:b/>
                <w:sz w:val="18"/>
                <w:szCs w:val="18"/>
              </w:rPr>
              <w:t>2.2</w:t>
            </w:r>
          </w:p>
        </w:tc>
        <w:tc>
          <w:tcPr>
            <w:tcW w:w="4856" w:type="dxa"/>
            <w:tcBorders>
              <w:top w:val="nil"/>
              <w:left w:val="nil"/>
              <w:bottom w:val="single" w:sz="4" w:space="0" w:color="auto"/>
              <w:right w:val="single" w:sz="4" w:space="0" w:color="auto"/>
            </w:tcBorders>
          </w:tcPr>
          <w:p w:rsidR="00DC25E9" w:rsidRPr="00367731" w:rsidRDefault="00DC25E9" w:rsidP="00DD6586">
            <w:pPr>
              <w:autoSpaceDE w:val="0"/>
              <w:autoSpaceDN w:val="0"/>
              <w:adjustRightInd w:val="0"/>
              <w:rPr>
                <w:sz w:val="18"/>
                <w:szCs w:val="18"/>
              </w:rPr>
            </w:pPr>
            <w:r w:rsidRPr="00367731">
              <w:rPr>
                <w:b/>
                <w:bCs/>
                <w:sz w:val="18"/>
                <w:szCs w:val="18"/>
              </w:rPr>
              <w:t>Leadership/Team Building</w:t>
            </w:r>
          </w:p>
        </w:tc>
        <w:tc>
          <w:tcPr>
            <w:tcW w:w="1800"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C0C0C0"/>
          </w:tcPr>
          <w:p w:rsidR="00DC25E9" w:rsidRPr="00B75DAA" w:rsidRDefault="00DC25E9" w:rsidP="00DD6586">
            <w:pPr>
              <w:spacing w:before="40"/>
              <w:rPr>
                <w:b/>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2.2.1</w:t>
            </w:r>
          </w:p>
        </w:tc>
        <w:tc>
          <w:tcPr>
            <w:tcW w:w="4856" w:type="dxa"/>
            <w:tcBorders>
              <w:top w:val="nil"/>
              <w:left w:val="nil"/>
              <w:bottom w:val="single" w:sz="4" w:space="0" w:color="auto"/>
              <w:right w:val="single" w:sz="4" w:space="0" w:color="auto"/>
            </w:tcBorders>
          </w:tcPr>
          <w:p w:rsidR="00DC25E9" w:rsidRDefault="00DC25E9" w:rsidP="00DD6586">
            <w:pPr>
              <w:spacing w:before="40"/>
              <w:rPr>
                <w:bCs/>
                <w:sz w:val="18"/>
                <w:szCs w:val="18"/>
              </w:rPr>
            </w:pPr>
            <w:r w:rsidRPr="002572C0">
              <w:rPr>
                <w:bCs/>
                <w:sz w:val="18"/>
                <w:szCs w:val="18"/>
              </w:rPr>
              <w:t xml:space="preserve">The certification candidate must demonstrate </w:t>
            </w:r>
            <w:r w:rsidRPr="00EF72C5">
              <w:rPr>
                <w:b/>
                <w:bCs/>
                <w:sz w:val="18"/>
                <w:szCs w:val="18"/>
              </w:rPr>
              <w:t>working-level</w:t>
            </w:r>
            <w:r w:rsidRPr="002572C0">
              <w:rPr>
                <w:bCs/>
                <w:sz w:val="18"/>
                <w:szCs w:val="18"/>
              </w:rPr>
              <w:t xml:space="preserve"> knowledge of leadership principles. Fulfillment of this competency </w:t>
            </w:r>
            <w:proofErr w:type="gramStart"/>
            <w:r w:rsidRPr="002572C0">
              <w:rPr>
                <w:bCs/>
                <w:sz w:val="18"/>
                <w:szCs w:val="18"/>
              </w:rPr>
              <w:t>may be achieved</w:t>
            </w:r>
            <w:proofErr w:type="gramEnd"/>
            <w:r w:rsidRPr="002572C0">
              <w:rPr>
                <w:bCs/>
                <w:sz w:val="18"/>
                <w:szCs w:val="18"/>
              </w:rPr>
              <w:t xml:space="preserve"> through the following: 1) the successful completion of the PMCDP core course </w:t>
            </w:r>
            <w:r w:rsidR="00D10170">
              <w:rPr>
                <w:i/>
                <w:sz w:val="18"/>
                <w:szCs w:val="18"/>
              </w:rPr>
              <w:t>Leadership Through Effective Communication</w:t>
            </w:r>
            <w:r w:rsidR="00D10170" w:rsidRPr="002572C0">
              <w:rPr>
                <w:bCs/>
                <w:sz w:val="18"/>
                <w:szCs w:val="18"/>
              </w:rPr>
              <w:t xml:space="preserve"> </w:t>
            </w:r>
            <w:r w:rsidRPr="002572C0">
              <w:rPr>
                <w:bCs/>
                <w:sz w:val="18"/>
                <w:szCs w:val="18"/>
              </w:rPr>
              <w:t>OR 2) the successful completion of an equivalent course or training; OR 3) demonstrated equivalent experience.</w:t>
            </w:r>
          </w:p>
          <w:p w:rsidR="00DC25E9" w:rsidRPr="002572C0" w:rsidRDefault="00DC25E9" w:rsidP="00DD6586">
            <w:pPr>
              <w:spacing w:before="40"/>
              <w:rPr>
                <w:bCs/>
                <w:sz w:val="18"/>
                <w:szCs w:val="18"/>
              </w:rPr>
            </w:pPr>
          </w:p>
          <w:p w:rsidR="00DC25E9" w:rsidRDefault="00DC25E9" w:rsidP="00DD6586">
            <w:pPr>
              <w:spacing w:before="40"/>
              <w:rPr>
                <w:bCs/>
                <w:sz w:val="18"/>
                <w:szCs w:val="18"/>
              </w:rPr>
            </w:pPr>
            <w:r w:rsidRPr="002572C0">
              <w:rPr>
                <w:bCs/>
                <w:sz w:val="18"/>
                <w:szCs w:val="18"/>
              </w:rPr>
              <w:t>The justification of fulfillment through equivalent training or experience requires candidates to demonstrate a majority of the following knowledge examples covered in the PMCDP course:</w:t>
            </w:r>
          </w:p>
          <w:p w:rsidR="00DC25E9" w:rsidRDefault="00DC25E9" w:rsidP="00DD6586">
            <w:pPr>
              <w:spacing w:before="40"/>
              <w:rPr>
                <w:bCs/>
                <w:sz w:val="18"/>
                <w:szCs w:val="18"/>
              </w:rPr>
            </w:pP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Developing and communicating clear goals and vision</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Recognizing individual and team performance</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lastRenderedPageBreak/>
              <w:t>Using effective leadership styles for different situations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Leading integrated project teams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Developing and implementing operating procedures and systems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Working with external project stakeholders</w:t>
            </w:r>
          </w:p>
          <w:p w:rsidR="00DC25E9" w:rsidRPr="00367731" w:rsidRDefault="00DC25E9" w:rsidP="00DD6586">
            <w:pPr>
              <w:spacing w:before="40"/>
              <w:rPr>
                <w:b/>
                <w:bCs/>
                <w:sz w:val="18"/>
                <w:szCs w:val="18"/>
              </w:rPr>
            </w:pPr>
          </w:p>
        </w:tc>
        <w:tc>
          <w:tcPr>
            <w:tcW w:w="1800"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lastRenderedPageBreak/>
              <w:t>2.2.2</w:t>
            </w:r>
          </w:p>
        </w:tc>
        <w:tc>
          <w:tcPr>
            <w:tcW w:w="4856" w:type="dxa"/>
            <w:tcBorders>
              <w:top w:val="nil"/>
              <w:left w:val="nil"/>
              <w:bottom w:val="single" w:sz="4" w:space="0" w:color="auto"/>
              <w:right w:val="single" w:sz="4" w:space="0" w:color="auto"/>
            </w:tcBorders>
          </w:tcPr>
          <w:p w:rsidR="00DC25E9" w:rsidRPr="00552662" w:rsidRDefault="00DC25E9" w:rsidP="00DD6586">
            <w:pPr>
              <w:spacing w:before="40"/>
              <w:rPr>
                <w:sz w:val="18"/>
                <w:szCs w:val="18"/>
              </w:rPr>
            </w:pPr>
            <w:r w:rsidRPr="00552662">
              <w:rPr>
                <w:sz w:val="18"/>
                <w:szCs w:val="18"/>
              </w:rPr>
              <w:t xml:space="preserve">The certification candidate must demonstrate </w:t>
            </w:r>
            <w:r w:rsidRPr="00EF72C5">
              <w:rPr>
                <w:b/>
                <w:sz w:val="18"/>
                <w:szCs w:val="18"/>
              </w:rPr>
              <w:t>working-level</w:t>
            </w:r>
            <w:r w:rsidRPr="00552662">
              <w:rPr>
                <w:sz w:val="18"/>
                <w:szCs w:val="18"/>
              </w:rPr>
              <w:t xml:space="preserve"> knowledge of motivational techniques. Fulfillment of this competency </w:t>
            </w:r>
            <w:proofErr w:type="gramStart"/>
            <w:r w:rsidRPr="00552662">
              <w:rPr>
                <w:sz w:val="18"/>
                <w:szCs w:val="18"/>
              </w:rPr>
              <w:t>may be achieved</w:t>
            </w:r>
            <w:proofErr w:type="gramEnd"/>
            <w:r w:rsidRPr="00552662">
              <w:rPr>
                <w:sz w:val="18"/>
                <w:szCs w:val="18"/>
              </w:rPr>
              <w:t xml:space="preserve"> through the following: 1) the successful completion of the PMCDP core course </w:t>
            </w:r>
            <w:r w:rsidR="00D10170">
              <w:rPr>
                <w:i/>
                <w:sz w:val="18"/>
                <w:szCs w:val="18"/>
              </w:rPr>
              <w:t>Leadership Through Effective Communication</w:t>
            </w:r>
            <w:r w:rsidRPr="00AF4CDE">
              <w:rPr>
                <w:sz w:val="18"/>
                <w:szCs w:val="18"/>
              </w:rPr>
              <w:t>;</w:t>
            </w:r>
            <w:r w:rsidRPr="00552662">
              <w:rPr>
                <w:sz w:val="18"/>
                <w:szCs w:val="18"/>
              </w:rPr>
              <w:t xml:space="preserve"> OR 2) the successful completion of an equivalent course or training; OR 3) demonstrated equivalent experience.</w:t>
            </w:r>
          </w:p>
          <w:p w:rsidR="00DC25E9" w:rsidRDefault="00DC25E9" w:rsidP="00DD6586">
            <w:pPr>
              <w:spacing w:before="40"/>
              <w:ind w:left="241"/>
              <w:rPr>
                <w:sz w:val="18"/>
                <w:szCs w:val="18"/>
              </w:rPr>
            </w:pPr>
          </w:p>
          <w:p w:rsidR="00DC25E9" w:rsidRDefault="00DC25E9" w:rsidP="00DD6586">
            <w:pPr>
              <w:spacing w:before="40"/>
              <w:rPr>
                <w:sz w:val="18"/>
                <w:szCs w:val="18"/>
              </w:rPr>
            </w:pPr>
            <w:r w:rsidRPr="00552662">
              <w:rPr>
                <w:sz w:val="18"/>
                <w:szCs w:val="18"/>
              </w:rPr>
              <w:t>The justification of fulfillment through equivalent training or experience requires candidates to demonstrate a majority of the following knowledge examples covered in the PMCDP course:</w:t>
            </w:r>
          </w:p>
          <w:p w:rsidR="00DC25E9" w:rsidRDefault="00DC25E9" w:rsidP="00DD6586">
            <w:pPr>
              <w:spacing w:before="40"/>
              <w:rPr>
                <w:sz w:val="18"/>
                <w:szCs w:val="18"/>
              </w:rPr>
            </w:pPr>
          </w:p>
          <w:p w:rsidR="00DC25E9" w:rsidRPr="00552662" w:rsidRDefault="00DC25E9" w:rsidP="00977F4C">
            <w:pPr>
              <w:numPr>
                <w:ilvl w:val="0"/>
                <w:numId w:val="1"/>
              </w:numPr>
              <w:autoSpaceDE w:val="0"/>
              <w:autoSpaceDN w:val="0"/>
              <w:adjustRightInd w:val="0"/>
              <w:ind w:left="360"/>
              <w:rPr>
                <w:sz w:val="18"/>
                <w:szCs w:val="18"/>
              </w:rPr>
            </w:pPr>
            <w:r w:rsidRPr="00552662">
              <w:rPr>
                <w:sz w:val="18"/>
                <w:szCs w:val="18"/>
              </w:rPr>
              <w:t>Using motivational techniques</w:t>
            </w:r>
          </w:p>
          <w:p w:rsidR="00DC25E9" w:rsidRPr="00552662" w:rsidRDefault="00DC25E9" w:rsidP="00977F4C">
            <w:pPr>
              <w:numPr>
                <w:ilvl w:val="0"/>
                <w:numId w:val="1"/>
              </w:numPr>
              <w:autoSpaceDE w:val="0"/>
              <w:autoSpaceDN w:val="0"/>
              <w:adjustRightInd w:val="0"/>
              <w:ind w:left="360"/>
              <w:rPr>
                <w:sz w:val="18"/>
                <w:szCs w:val="18"/>
              </w:rPr>
            </w:pPr>
            <w:r w:rsidRPr="00552662">
              <w:rPr>
                <w:sz w:val="18"/>
                <w:szCs w:val="18"/>
              </w:rPr>
              <w:t>Assigning and evaluating work</w:t>
            </w:r>
          </w:p>
          <w:p w:rsidR="00DC25E9" w:rsidRDefault="00DC25E9" w:rsidP="00977F4C">
            <w:pPr>
              <w:numPr>
                <w:ilvl w:val="0"/>
                <w:numId w:val="1"/>
              </w:numPr>
              <w:autoSpaceDE w:val="0"/>
              <w:autoSpaceDN w:val="0"/>
              <w:adjustRightInd w:val="0"/>
              <w:ind w:left="360"/>
              <w:rPr>
                <w:sz w:val="18"/>
                <w:szCs w:val="18"/>
              </w:rPr>
            </w:pPr>
            <w:r w:rsidRPr="00552662">
              <w:rPr>
                <w:sz w:val="18"/>
                <w:szCs w:val="18"/>
              </w:rPr>
              <w:t>Identifying individual team members’ strengths and weaknesses</w:t>
            </w:r>
          </w:p>
          <w:p w:rsidR="003B73BE" w:rsidRPr="00367731" w:rsidRDefault="003B73BE" w:rsidP="003B73BE">
            <w:pPr>
              <w:autoSpaceDE w:val="0"/>
              <w:autoSpaceDN w:val="0"/>
              <w:adjustRightInd w:val="0"/>
              <w:rPr>
                <w:sz w:val="18"/>
                <w:szCs w:val="18"/>
              </w:rPr>
            </w:pP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B75DAA" w:rsidRDefault="00DC25E9" w:rsidP="00DD6586">
            <w:pPr>
              <w:spacing w:before="40"/>
              <w:rPr>
                <w:b/>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2.2.3</w:t>
            </w:r>
          </w:p>
        </w:tc>
        <w:tc>
          <w:tcPr>
            <w:tcW w:w="4856" w:type="dxa"/>
            <w:tcBorders>
              <w:top w:val="nil"/>
              <w:left w:val="nil"/>
              <w:bottom w:val="single" w:sz="4" w:space="0" w:color="auto"/>
              <w:right w:val="single" w:sz="4" w:space="0" w:color="auto"/>
            </w:tcBorders>
          </w:tcPr>
          <w:p w:rsidR="00DC25E9" w:rsidRPr="00D87285" w:rsidRDefault="00DC25E9" w:rsidP="00DD6586">
            <w:pPr>
              <w:spacing w:before="40"/>
              <w:rPr>
                <w:sz w:val="18"/>
                <w:szCs w:val="18"/>
              </w:rPr>
            </w:pPr>
            <w:r w:rsidRPr="00D87285">
              <w:rPr>
                <w:sz w:val="18"/>
                <w:szCs w:val="18"/>
              </w:rPr>
              <w:t xml:space="preserve">The certification candidate must demonstrate </w:t>
            </w:r>
            <w:r w:rsidRPr="00EF72C5">
              <w:rPr>
                <w:b/>
                <w:sz w:val="18"/>
                <w:szCs w:val="18"/>
              </w:rPr>
              <w:t>working-level</w:t>
            </w:r>
            <w:r w:rsidRPr="00D87285">
              <w:rPr>
                <w:sz w:val="18"/>
                <w:szCs w:val="18"/>
              </w:rPr>
              <w:t xml:space="preserve"> knowledge of integrated project team building. Fulfillment of this competency </w:t>
            </w:r>
            <w:proofErr w:type="gramStart"/>
            <w:r w:rsidRPr="00D87285">
              <w:rPr>
                <w:sz w:val="18"/>
                <w:szCs w:val="18"/>
              </w:rPr>
              <w:t>may be achieved</w:t>
            </w:r>
            <w:proofErr w:type="gramEnd"/>
            <w:r w:rsidRPr="00D87285">
              <w:rPr>
                <w:sz w:val="18"/>
                <w:szCs w:val="18"/>
              </w:rPr>
              <w:t xml:space="preserve"> through the following: 1) the successful completion of the PMCDP core course </w:t>
            </w:r>
            <w:r w:rsidR="00D10170">
              <w:rPr>
                <w:i/>
                <w:sz w:val="18"/>
                <w:szCs w:val="18"/>
              </w:rPr>
              <w:t>Leadership Through Effective Communication</w:t>
            </w:r>
            <w:r w:rsidRPr="00D87285">
              <w:rPr>
                <w:sz w:val="18"/>
                <w:szCs w:val="18"/>
              </w:rPr>
              <w:t>; OR 2) the successful completion of an equivalent course or training; OR 3) demonstrated equivalent experience.</w:t>
            </w:r>
          </w:p>
          <w:p w:rsidR="00DC25E9" w:rsidRDefault="00DC25E9" w:rsidP="00DD6586">
            <w:pPr>
              <w:spacing w:before="40"/>
              <w:rPr>
                <w:sz w:val="18"/>
                <w:szCs w:val="18"/>
              </w:rPr>
            </w:pPr>
          </w:p>
          <w:p w:rsidR="00DC25E9" w:rsidRDefault="00DC25E9" w:rsidP="00DD6586">
            <w:pPr>
              <w:spacing w:before="40"/>
              <w:rPr>
                <w:sz w:val="18"/>
                <w:szCs w:val="18"/>
              </w:rPr>
            </w:pPr>
            <w:r w:rsidRPr="00D87285">
              <w:rPr>
                <w:sz w:val="18"/>
                <w:szCs w:val="18"/>
              </w:rPr>
              <w:t>The justification of fulfillment through equivalent training or experience requires candidates to demonstrate a majority of the following knowledge examples covered in the PMCDP course:</w:t>
            </w:r>
          </w:p>
          <w:p w:rsidR="00DC25E9" w:rsidRDefault="00DC25E9" w:rsidP="00DD6586">
            <w:pPr>
              <w:spacing w:before="40"/>
              <w:rPr>
                <w:sz w:val="18"/>
                <w:szCs w:val="18"/>
              </w:rPr>
            </w:pPr>
          </w:p>
          <w:p w:rsidR="00DC25E9" w:rsidRDefault="00DC25E9" w:rsidP="00977F4C">
            <w:pPr>
              <w:numPr>
                <w:ilvl w:val="0"/>
                <w:numId w:val="1"/>
              </w:numPr>
              <w:autoSpaceDE w:val="0"/>
              <w:autoSpaceDN w:val="0"/>
              <w:adjustRightInd w:val="0"/>
              <w:ind w:left="360"/>
              <w:rPr>
                <w:sz w:val="18"/>
                <w:szCs w:val="18"/>
              </w:rPr>
            </w:pPr>
            <w:r w:rsidRPr="00D87285">
              <w:rPr>
                <w:sz w:val="18"/>
                <w:szCs w:val="18"/>
              </w:rPr>
              <w:t>Building consensus</w:t>
            </w:r>
          </w:p>
          <w:p w:rsidR="00DC25E9" w:rsidRPr="00D87285" w:rsidRDefault="00DC25E9" w:rsidP="00977F4C">
            <w:pPr>
              <w:numPr>
                <w:ilvl w:val="0"/>
                <w:numId w:val="1"/>
              </w:numPr>
              <w:autoSpaceDE w:val="0"/>
              <w:autoSpaceDN w:val="0"/>
              <w:adjustRightInd w:val="0"/>
              <w:ind w:left="360"/>
              <w:rPr>
                <w:sz w:val="18"/>
                <w:szCs w:val="18"/>
              </w:rPr>
            </w:pPr>
            <w:r w:rsidRPr="00D87285">
              <w:rPr>
                <w:sz w:val="18"/>
                <w:szCs w:val="18"/>
              </w:rPr>
              <w:t>Developing trust and confidence among team members</w:t>
            </w:r>
          </w:p>
          <w:p w:rsidR="00DC25E9" w:rsidRPr="00D87285" w:rsidRDefault="00DC25E9" w:rsidP="00977F4C">
            <w:pPr>
              <w:numPr>
                <w:ilvl w:val="0"/>
                <w:numId w:val="1"/>
              </w:numPr>
              <w:autoSpaceDE w:val="0"/>
              <w:autoSpaceDN w:val="0"/>
              <w:adjustRightInd w:val="0"/>
              <w:ind w:left="360"/>
              <w:rPr>
                <w:sz w:val="18"/>
                <w:szCs w:val="18"/>
              </w:rPr>
            </w:pPr>
            <w:r w:rsidRPr="00D87285">
              <w:rPr>
                <w:sz w:val="18"/>
                <w:szCs w:val="18"/>
              </w:rPr>
              <w:t>Organizing teams</w:t>
            </w:r>
          </w:p>
          <w:p w:rsidR="00DC25E9" w:rsidRPr="00D87285" w:rsidRDefault="00DC25E9" w:rsidP="00977F4C">
            <w:pPr>
              <w:numPr>
                <w:ilvl w:val="0"/>
                <w:numId w:val="1"/>
              </w:numPr>
              <w:autoSpaceDE w:val="0"/>
              <w:autoSpaceDN w:val="0"/>
              <w:adjustRightInd w:val="0"/>
              <w:ind w:left="360"/>
              <w:rPr>
                <w:sz w:val="18"/>
                <w:szCs w:val="18"/>
              </w:rPr>
            </w:pPr>
            <w:r w:rsidRPr="00D87285">
              <w:rPr>
                <w:sz w:val="18"/>
                <w:szCs w:val="18"/>
              </w:rPr>
              <w:t>Effectively planning and managing multiple tasks among team members</w:t>
            </w:r>
          </w:p>
          <w:p w:rsidR="00DC25E9" w:rsidRPr="00D87285" w:rsidRDefault="00DC25E9" w:rsidP="00977F4C">
            <w:pPr>
              <w:numPr>
                <w:ilvl w:val="0"/>
                <w:numId w:val="1"/>
              </w:numPr>
              <w:autoSpaceDE w:val="0"/>
              <w:autoSpaceDN w:val="0"/>
              <w:adjustRightInd w:val="0"/>
              <w:ind w:left="360"/>
              <w:rPr>
                <w:sz w:val="18"/>
                <w:szCs w:val="18"/>
              </w:rPr>
            </w:pPr>
            <w:r w:rsidRPr="00D87285">
              <w:rPr>
                <w:sz w:val="18"/>
                <w:szCs w:val="18"/>
              </w:rPr>
              <w:t>Monitoring and tracking results</w:t>
            </w:r>
          </w:p>
          <w:p w:rsidR="00DC25E9" w:rsidRPr="00367731" w:rsidRDefault="00DC25E9" w:rsidP="003B73BE">
            <w:pPr>
              <w:numPr>
                <w:ilvl w:val="0"/>
                <w:numId w:val="1"/>
              </w:numPr>
              <w:autoSpaceDE w:val="0"/>
              <w:autoSpaceDN w:val="0"/>
              <w:adjustRightInd w:val="0"/>
              <w:ind w:left="360"/>
              <w:rPr>
                <w:sz w:val="18"/>
                <w:szCs w:val="18"/>
              </w:rPr>
            </w:pPr>
            <w:r w:rsidRPr="00D87285">
              <w:rPr>
                <w:sz w:val="18"/>
                <w:szCs w:val="18"/>
              </w:rPr>
              <w:t>Assigning work</w:t>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B75DAA" w:rsidRDefault="00DC25E9" w:rsidP="00DD6586">
            <w:pPr>
              <w:spacing w:before="40"/>
              <w:rPr>
                <w:b/>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AE379A" w:rsidRDefault="00DC25E9" w:rsidP="00DD6586">
            <w:pPr>
              <w:spacing w:before="40"/>
              <w:rPr>
                <w:b/>
                <w:sz w:val="18"/>
                <w:szCs w:val="18"/>
              </w:rPr>
            </w:pPr>
            <w:r w:rsidRPr="00AE379A">
              <w:rPr>
                <w:b/>
                <w:sz w:val="18"/>
                <w:szCs w:val="18"/>
              </w:rPr>
              <w:t>2.3</w:t>
            </w:r>
          </w:p>
        </w:tc>
        <w:tc>
          <w:tcPr>
            <w:tcW w:w="4856" w:type="dxa"/>
            <w:tcBorders>
              <w:top w:val="nil"/>
              <w:left w:val="nil"/>
              <w:bottom w:val="single" w:sz="4" w:space="0" w:color="auto"/>
              <w:right w:val="single" w:sz="4" w:space="0" w:color="auto"/>
            </w:tcBorders>
          </w:tcPr>
          <w:p w:rsidR="00DC25E9" w:rsidRPr="00367731" w:rsidRDefault="00DC25E9" w:rsidP="00DD6586">
            <w:pPr>
              <w:autoSpaceDE w:val="0"/>
              <w:autoSpaceDN w:val="0"/>
              <w:adjustRightInd w:val="0"/>
              <w:rPr>
                <w:sz w:val="18"/>
                <w:szCs w:val="18"/>
              </w:rPr>
            </w:pPr>
            <w:r w:rsidRPr="00367731">
              <w:rPr>
                <w:b/>
                <w:bCs/>
                <w:sz w:val="18"/>
                <w:szCs w:val="18"/>
              </w:rPr>
              <w:t xml:space="preserve">Scope Management  </w:t>
            </w:r>
          </w:p>
        </w:tc>
        <w:tc>
          <w:tcPr>
            <w:tcW w:w="1800"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C0C0C0"/>
          </w:tcPr>
          <w:p w:rsidR="00DC25E9" w:rsidRPr="00B75DAA" w:rsidRDefault="00DC25E9" w:rsidP="00DD6586">
            <w:pPr>
              <w:spacing w:before="40"/>
              <w:rPr>
                <w:b/>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Pr>
                <w:sz w:val="18"/>
                <w:szCs w:val="18"/>
              </w:rPr>
              <w:t>2.3.1</w:t>
            </w:r>
          </w:p>
        </w:tc>
        <w:tc>
          <w:tcPr>
            <w:tcW w:w="4856" w:type="dxa"/>
            <w:tcBorders>
              <w:top w:val="nil"/>
              <w:left w:val="nil"/>
              <w:bottom w:val="single" w:sz="4" w:space="0" w:color="auto"/>
              <w:right w:val="single" w:sz="4" w:space="0" w:color="auto"/>
            </w:tcBorders>
          </w:tcPr>
          <w:p w:rsidR="00DC25E9" w:rsidRPr="00D87285" w:rsidRDefault="00DC25E9" w:rsidP="00DD6586">
            <w:pPr>
              <w:spacing w:before="40"/>
              <w:rPr>
                <w:bCs/>
                <w:sz w:val="18"/>
                <w:szCs w:val="18"/>
              </w:rPr>
            </w:pPr>
            <w:r w:rsidRPr="00D87285">
              <w:rPr>
                <w:bCs/>
                <w:sz w:val="18"/>
                <w:szCs w:val="18"/>
              </w:rPr>
              <w:t xml:space="preserve">The certification candidate must demonstrate </w:t>
            </w:r>
            <w:r w:rsidRPr="00EF72C5">
              <w:rPr>
                <w:b/>
                <w:bCs/>
                <w:sz w:val="18"/>
                <w:szCs w:val="18"/>
              </w:rPr>
              <w:t xml:space="preserve">working-level </w:t>
            </w:r>
            <w:r w:rsidRPr="00D87285">
              <w:rPr>
                <w:bCs/>
                <w:sz w:val="18"/>
                <w:szCs w:val="18"/>
              </w:rPr>
              <w:t xml:space="preserve">knowledge of the techniques used in scope management, baseline development, and work breakdown structure (WBS) development. Fulfillment of this competency </w:t>
            </w:r>
            <w:proofErr w:type="gramStart"/>
            <w:r w:rsidRPr="00D87285">
              <w:rPr>
                <w:bCs/>
                <w:sz w:val="18"/>
                <w:szCs w:val="18"/>
              </w:rPr>
              <w:t>may be achieved</w:t>
            </w:r>
            <w:proofErr w:type="gramEnd"/>
            <w:r w:rsidRPr="00D87285">
              <w:rPr>
                <w:bCs/>
                <w:sz w:val="18"/>
                <w:szCs w:val="18"/>
              </w:rPr>
              <w:t xml:space="preserve"> through the following: 1) the successful completion of the PMCDP core course </w:t>
            </w:r>
            <w:r w:rsidRPr="00AF4CDE">
              <w:rPr>
                <w:bCs/>
                <w:i/>
                <w:sz w:val="18"/>
                <w:szCs w:val="18"/>
              </w:rPr>
              <w:t>Scope Management/Baseline Development</w:t>
            </w:r>
            <w:r>
              <w:rPr>
                <w:bCs/>
                <w:sz w:val="18"/>
                <w:szCs w:val="18"/>
              </w:rPr>
              <w:t>;</w:t>
            </w:r>
            <w:r w:rsidRPr="00D87285">
              <w:rPr>
                <w:bCs/>
                <w:sz w:val="18"/>
                <w:szCs w:val="18"/>
              </w:rPr>
              <w:t xml:space="preserve"> OR 2) the successful completion of an equivalent course or training; OR 3) demonstrated equivalent experience.</w:t>
            </w:r>
          </w:p>
          <w:p w:rsidR="00DC25E9" w:rsidRDefault="00DC25E9" w:rsidP="00DD6586">
            <w:pPr>
              <w:spacing w:before="40"/>
              <w:rPr>
                <w:bCs/>
                <w:sz w:val="18"/>
                <w:szCs w:val="18"/>
              </w:rPr>
            </w:pPr>
          </w:p>
          <w:p w:rsidR="00DC25E9" w:rsidRDefault="00DC25E9" w:rsidP="00DD6586">
            <w:pPr>
              <w:spacing w:before="40"/>
              <w:rPr>
                <w:bCs/>
                <w:sz w:val="18"/>
                <w:szCs w:val="18"/>
              </w:rPr>
            </w:pPr>
            <w:r w:rsidRPr="00D87285">
              <w:rPr>
                <w:bCs/>
                <w:sz w:val="18"/>
                <w:szCs w:val="18"/>
              </w:rPr>
              <w:t>The justification of fulfillment through equivalent training or experience requires candidates to demonstrate a majority of the following knowledge examples covered in the PMCDP course:</w:t>
            </w:r>
          </w:p>
          <w:p w:rsidR="00DC25E9" w:rsidRDefault="00DC25E9" w:rsidP="00DD6586">
            <w:pPr>
              <w:spacing w:before="40"/>
              <w:rPr>
                <w:bCs/>
                <w:sz w:val="18"/>
                <w:szCs w:val="18"/>
              </w:rPr>
            </w:pP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Using baseline development techniques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Developing and decomposing a WBS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Identifying requirements as functional or non-functional and discretionary or non-discretionary</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Prioritizing requirements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Recognizing and controlling scope changes</w:t>
            </w:r>
          </w:p>
          <w:p w:rsidR="00DC25E9" w:rsidRPr="00367731" w:rsidRDefault="00DC25E9" w:rsidP="00DD6586">
            <w:pPr>
              <w:spacing w:before="40"/>
              <w:rPr>
                <w:b/>
                <w:bCs/>
                <w:sz w:val="18"/>
                <w:szCs w:val="18"/>
              </w:rPr>
            </w:pPr>
          </w:p>
        </w:tc>
        <w:tc>
          <w:tcPr>
            <w:tcW w:w="1800"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AE379A" w:rsidRDefault="00DC25E9" w:rsidP="00DD6586">
            <w:pPr>
              <w:spacing w:before="40"/>
              <w:rPr>
                <w:b/>
                <w:sz w:val="18"/>
                <w:szCs w:val="18"/>
              </w:rPr>
            </w:pPr>
            <w:r w:rsidRPr="00AE379A">
              <w:rPr>
                <w:b/>
                <w:sz w:val="18"/>
                <w:szCs w:val="18"/>
              </w:rPr>
              <w:t>2.4</w:t>
            </w:r>
          </w:p>
        </w:tc>
        <w:tc>
          <w:tcPr>
            <w:tcW w:w="4856" w:type="dxa"/>
            <w:tcBorders>
              <w:top w:val="nil"/>
              <w:left w:val="nil"/>
              <w:bottom w:val="single" w:sz="4" w:space="0" w:color="auto"/>
              <w:right w:val="single" w:sz="4" w:space="0" w:color="auto"/>
            </w:tcBorders>
          </w:tcPr>
          <w:p w:rsidR="00DC25E9" w:rsidRPr="0043127E" w:rsidRDefault="00DC25E9" w:rsidP="00DD6586">
            <w:pPr>
              <w:spacing w:before="40"/>
              <w:rPr>
                <w:bCs/>
                <w:sz w:val="18"/>
                <w:szCs w:val="18"/>
              </w:rPr>
            </w:pPr>
            <w:r w:rsidRPr="00367731">
              <w:rPr>
                <w:b/>
                <w:bCs/>
                <w:sz w:val="18"/>
                <w:szCs w:val="18"/>
              </w:rPr>
              <w:t>Communication Management</w:t>
            </w:r>
          </w:p>
        </w:tc>
        <w:tc>
          <w:tcPr>
            <w:tcW w:w="1800"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2.4.1</w:t>
            </w:r>
          </w:p>
        </w:tc>
        <w:tc>
          <w:tcPr>
            <w:tcW w:w="4856" w:type="dxa"/>
            <w:tcBorders>
              <w:top w:val="nil"/>
              <w:left w:val="nil"/>
              <w:bottom w:val="single" w:sz="4" w:space="0" w:color="auto"/>
              <w:right w:val="single" w:sz="4" w:space="0" w:color="auto"/>
            </w:tcBorders>
          </w:tcPr>
          <w:p w:rsidR="00DC25E9" w:rsidRDefault="00DC25E9" w:rsidP="00DD6586">
            <w:pPr>
              <w:spacing w:before="40"/>
              <w:rPr>
                <w:sz w:val="18"/>
                <w:szCs w:val="18"/>
              </w:rPr>
            </w:pPr>
            <w:r w:rsidRPr="00D87285">
              <w:rPr>
                <w:sz w:val="18"/>
                <w:szCs w:val="18"/>
              </w:rPr>
              <w:t xml:space="preserve">The certification candidate must demonstrate a </w:t>
            </w:r>
            <w:r w:rsidRPr="00EF72C5">
              <w:rPr>
                <w:b/>
                <w:sz w:val="18"/>
                <w:szCs w:val="18"/>
              </w:rPr>
              <w:t>working-level</w:t>
            </w:r>
            <w:r w:rsidRPr="00D87285">
              <w:rPr>
                <w:sz w:val="18"/>
                <w:szCs w:val="18"/>
              </w:rPr>
              <w:t xml:space="preserve"> knowledge of effective briefing techniques. Fulfillment of this competency </w:t>
            </w:r>
            <w:proofErr w:type="gramStart"/>
            <w:r w:rsidRPr="00D87285">
              <w:rPr>
                <w:sz w:val="18"/>
                <w:szCs w:val="18"/>
              </w:rPr>
              <w:t>may be achieved</w:t>
            </w:r>
            <w:proofErr w:type="gramEnd"/>
            <w:r w:rsidRPr="00D87285">
              <w:rPr>
                <w:sz w:val="18"/>
                <w:szCs w:val="18"/>
              </w:rPr>
              <w:t xml:space="preserve"> through the following: 1) the successful completion of the PMCDP core course</w:t>
            </w:r>
            <w:r w:rsidRPr="00AF4CDE">
              <w:rPr>
                <w:sz w:val="18"/>
                <w:szCs w:val="18"/>
              </w:rPr>
              <w:t xml:space="preserve"> </w:t>
            </w:r>
            <w:r w:rsidR="00D10170">
              <w:rPr>
                <w:i/>
                <w:sz w:val="18"/>
                <w:szCs w:val="18"/>
              </w:rPr>
              <w:t>Leadership Through Effective Communication</w:t>
            </w:r>
            <w:r w:rsidRPr="00EF72C5">
              <w:rPr>
                <w:i/>
                <w:sz w:val="18"/>
                <w:szCs w:val="18"/>
              </w:rPr>
              <w:t>;</w:t>
            </w:r>
            <w:r w:rsidRPr="00D87285">
              <w:rPr>
                <w:sz w:val="18"/>
                <w:szCs w:val="18"/>
              </w:rPr>
              <w:t xml:space="preserve"> OR 2) the successful completion of equivalent courses or training; OR 3) demonstrated equivalent experience.</w:t>
            </w:r>
          </w:p>
          <w:p w:rsidR="00DC25E9" w:rsidRDefault="00DC25E9" w:rsidP="00DD6586">
            <w:pPr>
              <w:spacing w:before="40"/>
              <w:rPr>
                <w:sz w:val="18"/>
                <w:szCs w:val="18"/>
              </w:rPr>
            </w:pPr>
            <w:r w:rsidRPr="00D87285">
              <w:rPr>
                <w:sz w:val="18"/>
                <w:szCs w:val="18"/>
              </w:rPr>
              <w:t>The justification of fulfillment through equivalent training or experience requires candidates to demonstrate a majority of the following knowledge examples covered in the PMCDP courses:</w:t>
            </w:r>
          </w:p>
          <w:p w:rsidR="00DC25E9" w:rsidRDefault="00DC25E9" w:rsidP="00DD6586">
            <w:pPr>
              <w:spacing w:before="40"/>
              <w:rPr>
                <w:sz w:val="18"/>
                <w:szCs w:val="18"/>
              </w:rPr>
            </w:pP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Making formal presentations to senior management</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Communicating with diverse audiences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Making persuasive communications with well-founded convincing arguments</w:t>
            </w:r>
          </w:p>
          <w:p w:rsidR="00DC25E9" w:rsidRPr="00D778F0" w:rsidRDefault="00DC25E9" w:rsidP="00977F4C">
            <w:pPr>
              <w:numPr>
                <w:ilvl w:val="0"/>
                <w:numId w:val="1"/>
              </w:numPr>
              <w:autoSpaceDE w:val="0"/>
              <w:autoSpaceDN w:val="0"/>
              <w:adjustRightInd w:val="0"/>
              <w:ind w:left="360"/>
              <w:rPr>
                <w:b/>
                <w:bCs/>
                <w:sz w:val="18"/>
                <w:szCs w:val="18"/>
              </w:rPr>
            </w:pPr>
            <w:r w:rsidRPr="00977F4C">
              <w:rPr>
                <w:sz w:val="18"/>
                <w:szCs w:val="18"/>
              </w:rPr>
              <w:t>Communicating with multiple types of stakeholders</w:t>
            </w:r>
          </w:p>
          <w:p w:rsidR="00D778F0" w:rsidRPr="00367731" w:rsidRDefault="00D778F0" w:rsidP="00D778F0">
            <w:pPr>
              <w:autoSpaceDE w:val="0"/>
              <w:autoSpaceDN w:val="0"/>
              <w:adjustRightInd w:val="0"/>
              <w:rPr>
                <w:b/>
                <w:bCs/>
                <w:sz w:val="18"/>
                <w:szCs w:val="18"/>
              </w:rPr>
            </w:pPr>
          </w:p>
        </w:tc>
        <w:tc>
          <w:tcPr>
            <w:tcW w:w="1800"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AE379A" w:rsidRDefault="00DC25E9" w:rsidP="00DD6586">
            <w:pPr>
              <w:spacing w:before="40"/>
              <w:rPr>
                <w:b/>
                <w:sz w:val="18"/>
                <w:szCs w:val="18"/>
              </w:rPr>
            </w:pPr>
            <w:r w:rsidRPr="00AE379A">
              <w:rPr>
                <w:b/>
                <w:sz w:val="18"/>
                <w:szCs w:val="18"/>
              </w:rPr>
              <w:t>2.5</w:t>
            </w:r>
          </w:p>
        </w:tc>
        <w:tc>
          <w:tcPr>
            <w:tcW w:w="4856" w:type="dxa"/>
            <w:tcBorders>
              <w:top w:val="nil"/>
              <w:left w:val="nil"/>
              <w:bottom w:val="single" w:sz="4" w:space="0" w:color="auto"/>
              <w:right w:val="single" w:sz="4" w:space="0" w:color="auto"/>
            </w:tcBorders>
          </w:tcPr>
          <w:p w:rsidR="00DC25E9" w:rsidRPr="00367731" w:rsidRDefault="00DC25E9" w:rsidP="00DD6586">
            <w:pPr>
              <w:autoSpaceDE w:val="0"/>
              <w:autoSpaceDN w:val="0"/>
              <w:adjustRightInd w:val="0"/>
              <w:rPr>
                <w:sz w:val="18"/>
                <w:szCs w:val="18"/>
              </w:rPr>
            </w:pPr>
            <w:r w:rsidRPr="00367731">
              <w:rPr>
                <w:b/>
                <w:bCs/>
                <w:sz w:val="18"/>
                <w:szCs w:val="18"/>
              </w:rPr>
              <w:t>Quality/Safety Management</w:t>
            </w:r>
          </w:p>
        </w:tc>
        <w:tc>
          <w:tcPr>
            <w:tcW w:w="1800"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C0C0C0"/>
          </w:tcPr>
          <w:p w:rsidR="00DC25E9" w:rsidRPr="00B75DAA" w:rsidRDefault="00DC25E9" w:rsidP="00DD6586">
            <w:pPr>
              <w:spacing w:before="40"/>
              <w:rPr>
                <w:b/>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2.5.1</w:t>
            </w:r>
          </w:p>
        </w:tc>
        <w:tc>
          <w:tcPr>
            <w:tcW w:w="4856" w:type="dxa"/>
            <w:tcBorders>
              <w:top w:val="nil"/>
              <w:left w:val="nil"/>
              <w:bottom w:val="single" w:sz="4" w:space="0" w:color="auto"/>
              <w:right w:val="single" w:sz="4" w:space="0" w:color="auto"/>
            </w:tcBorders>
          </w:tcPr>
          <w:p w:rsidR="00DC25E9" w:rsidRPr="00501165" w:rsidRDefault="00DC25E9" w:rsidP="00DD6586">
            <w:pPr>
              <w:spacing w:before="40"/>
              <w:rPr>
                <w:sz w:val="18"/>
                <w:szCs w:val="18"/>
              </w:rPr>
            </w:pPr>
            <w:r w:rsidRPr="00501165">
              <w:rPr>
                <w:sz w:val="18"/>
                <w:szCs w:val="18"/>
              </w:rPr>
              <w:t xml:space="preserve">The certification candidate must </w:t>
            </w:r>
            <w:r w:rsidRPr="00EF72C5">
              <w:rPr>
                <w:sz w:val="18"/>
                <w:szCs w:val="18"/>
              </w:rPr>
              <w:t>demonstrate</w:t>
            </w:r>
            <w:r w:rsidRPr="00EF72C5">
              <w:rPr>
                <w:b/>
                <w:sz w:val="18"/>
                <w:szCs w:val="18"/>
              </w:rPr>
              <w:t xml:space="preserve"> working-level </w:t>
            </w:r>
            <w:r w:rsidRPr="00501165">
              <w:rPr>
                <w:sz w:val="18"/>
                <w:szCs w:val="18"/>
              </w:rPr>
              <w:t xml:space="preserve">knowledge of quality management. </w:t>
            </w:r>
            <w:proofErr w:type="gramStart"/>
            <w:r w:rsidRPr="00501165">
              <w:rPr>
                <w:sz w:val="18"/>
                <w:szCs w:val="18"/>
              </w:rPr>
              <w:t xml:space="preserve">Fulfillment of this competency may be achieved through the following: 1) the successful completion of the PMCDP core course </w:t>
            </w:r>
            <w:r w:rsidRPr="00AF4CDE">
              <w:rPr>
                <w:i/>
                <w:sz w:val="18"/>
                <w:szCs w:val="18"/>
              </w:rPr>
              <w:t>Advanced Concepts in Project Management</w:t>
            </w:r>
            <w:r w:rsidRPr="00EF72C5">
              <w:rPr>
                <w:i/>
                <w:sz w:val="18"/>
                <w:szCs w:val="18"/>
              </w:rPr>
              <w:t>;</w:t>
            </w:r>
            <w:r w:rsidRPr="00501165">
              <w:rPr>
                <w:sz w:val="18"/>
                <w:szCs w:val="18"/>
              </w:rPr>
              <w:t xml:space="preserve"> OR 2) a description of the candidate's demonstrated equivalent experience (for this competency, there is no equivalent class to </w:t>
            </w:r>
            <w:r w:rsidRPr="00EF72C5">
              <w:rPr>
                <w:i/>
                <w:sz w:val="18"/>
                <w:szCs w:val="18"/>
              </w:rPr>
              <w:t xml:space="preserve">Advanced Concepts in Project Management </w:t>
            </w:r>
            <w:r w:rsidRPr="00501165">
              <w:rPr>
                <w:sz w:val="18"/>
                <w:szCs w:val="18"/>
              </w:rPr>
              <w:t>that covers the same topics, hence the PMCDP does not permit applicants to claim alternative training).</w:t>
            </w:r>
            <w:proofErr w:type="gramEnd"/>
          </w:p>
          <w:p w:rsidR="00DC25E9" w:rsidRDefault="00DC25E9" w:rsidP="00DD6586">
            <w:pPr>
              <w:spacing w:before="40"/>
              <w:rPr>
                <w:sz w:val="18"/>
                <w:szCs w:val="18"/>
              </w:rPr>
            </w:pPr>
          </w:p>
          <w:p w:rsidR="00DC25E9" w:rsidRDefault="00DC25E9" w:rsidP="00DD6586">
            <w:pPr>
              <w:spacing w:before="40"/>
              <w:rPr>
                <w:sz w:val="18"/>
                <w:szCs w:val="18"/>
              </w:rPr>
            </w:pPr>
            <w:r w:rsidRPr="00501165">
              <w:rPr>
                <w:sz w:val="18"/>
                <w:szCs w:val="18"/>
              </w:rPr>
              <w:t>The justification of fulfillment through equivalent experience requires candidates to demonstrate a majority of the following knowledge examples covered in the PMCDP course:</w:t>
            </w:r>
          </w:p>
          <w:p w:rsidR="00DC25E9" w:rsidRDefault="00DC25E9" w:rsidP="00DD6586">
            <w:pPr>
              <w:spacing w:before="40"/>
              <w:rPr>
                <w:sz w:val="18"/>
                <w:szCs w:val="18"/>
              </w:rPr>
            </w:pP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Quality Assurance (QA) and Quality Control plans and procedures development and interpretation</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Systems and component testing and inspection processes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The requirements of Department of Energy (DOE) Order 414.1D, Quality Assurance, and 10 CFR 830.120 Nuclear Safety Management</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Time quality management principles</w:t>
            </w:r>
          </w:p>
          <w:p w:rsidR="00DC25E9" w:rsidRPr="00367731" w:rsidRDefault="00DC25E9" w:rsidP="00977F4C">
            <w:pPr>
              <w:numPr>
                <w:ilvl w:val="0"/>
                <w:numId w:val="1"/>
              </w:numPr>
              <w:autoSpaceDE w:val="0"/>
              <w:autoSpaceDN w:val="0"/>
              <w:adjustRightInd w:val="0"/>
              <w:ind w:left="360"/>
              <w:rPr>
                <w:b/>
                <w:bCs/>
                <w:sz w:val="18"/>
                <w:szCs w:val="18"/>
              </w:rPr>
            </w:pPr>
            <w:r w:rsidRPr="00977F4C">
              <w:rPr>
                <w:sz w:val="18"/>
                <w:szCs w:val="18"/>
              </w:rPr>
              <w:t>The quality auditing process</w:t>
            </w:r>
            <w:r w:rsidR="003B73BE">
              <w:rPr>
                <w:sz w:val="18"/>
                <w:szCs w:val="18"/>
              </w:rPr>
              <w:br/>
            </w:r>
          </w:p>
        </w:tc>
        <w:tc>
          <w:tcPr>
            <w:tcW w:w="1800"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AE379A" w:rsidRDefault="00DC25E9" w:rsidP="00DD6586">
            <w:pPr>
              <w:spacing w:before="40"/>
              <w:rPr>
                <w:b/>
                <w:sz w:val="18"/>
                <w:szCs w:val="18"/>
              </w:rPr>
            </w:pPr>
            <w:r w:rsidRPr="00AE379A">
              <w:rPr>
                <w:b/>
                <w:sz w:val="18"/>
                <w:szCs w:val="18"/>
              </w:rPr>
              <w:t>2.6</w:t>
            </w:r>
          </w:p>
        </w:tc>
        <w:tc>
          <w:tcPr>
            <w:tcW w:w="4856" w:type="dxa"/>
            <w:tcBorders>
              <w:top w:val="nil"/>
              <w:left w:val="nil"/>
              <w:bottom w:val="single" w:sz="4" w:space="0" w:color="auto"/>
              <w:right w:val="single" w:sz="4" w:space="0" w:color="auto"/>
            </w:tcBorders>
          </w:tcPr>
          <w:p w:rsidR="00DC25E9" w:rsidRPr="00367731" w:rsidRDefault="00DC25E9" w:rsidP="00DD6586">
            <w:pPr>
              <w:autoSpaceDE w:val="0"/>
              <w:autoSpaceDN w:val="0"/>
              <w:adjustRightInd w:val="0"/>
              <w:rPr>
                <w:sz w:val="18"/>
                <w:szCs w:val="18"/>
              </w:rPr>
            </w:pPr>
            <w:r w:rsidRPr="00367731">
              <w:rPr>
                <w:b/>
                <w:bCs/>
                <w:sz w:val="18"/>
                <w:szCs w:val="18"/>
              </w:rPr>
              <w:t xml:space="preserve">Cost Management </w:t>
            </w:r>
          </w:p>
        </w:tc>
        <w:tc>
          <w:tcPr>
            <w:tcW w:w="1800"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C0C0C0"/>
          </w:tcPr>
          <w:p w:rsidR="00DC25E9" w:rsidRPr="00B75DAA" w:rsidRDefault="00DC25E9" w:rsidP="00DD6586">
            <w:pPr>
              <w:spacing w:before="40"/>
              <w:rPr>
                <w:b/>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Pr>
                <w:sz w:val="18"/>
                <w:szCs w:val="18"/>
              </w:rPr>
              <w:t>2.6.1</w:t>
            </w:r>
          </w:p>
        </w:tc>
        <w:tc>
          <w:tcPr>
            <w:tcW w:w="4856" w:type="dxa"/>
            <w:tcBorders>
              <w:top w:val="nil"/>
              <w:left w:val="nil"/>
              <w:bottom w:val="single" w:sz="4" w:space="0" w:color="auto"/>
              <w:right w:val="single" w:sz="4" w:space="0" w:color="auto"/>
            </w:tcBorders>
          </w:tcPr>
          <w:p w:rsidR="00DC25E9" w:rsidRPr="00F10552" w:rsidRDefault="00DC25E9" w:rsidP="00DD6586">
            <w:pPr>
              <w:spacing w:before="40"/>
              <w:rPr>
                <w:bCs/>
                <w:sz w:val="18"/>
                <w:szCs w:val="18"/>
              </w:rPr>
            </w:pPr>
            <w:r w:rsidRPr="00F10552">
              <w:rPr>
                <w:bCs/>
                <w:sz w:val="18"/>
                <w:szCs w:val="18"/>
              </w:rPr>
              <w:t xml:space="preserve">The certification candidate must demonstrate </w:t>
            </w:r>
            <w:r w:rsidRPr="00EF72C5">
              <w:rPr>
                <w:b/>
                <w:bCs/>
                <w:sz w:val="18"/>
                <w:szCs w:val="18"/>
              </w:rPr>
              <w:t>working-level</w:t>
            </w:r>
            <w:r w:rsidRPr="00F10552">
              <w:rPr>
                <w:bCs/>
                <w:sz w:val="18"/>
                <w:szCs w:val="18"/>
              </w:rPr>
              <w:t xml:space="preserve"> knowledge of cost and schedule estimating processes. Fulfillment of this competency </w:t>
            </w:r>
            <w:proofErr w:type="gramStart"/>
            <w:r w:rsidRPr="00F10552">
              <w:rPr>
                <w:bCs/>
                <w:sz w:val="18"/>
                <w:szCs w:val="18"/>
              </w:rPr>
              <w:t>may be achieved</w:t>
            </w:r>
            <w:proofErr w:type="gramEnd"/>
            <w:r w:rsidRPr="00F10552">
              <w:rPr>
                <w:bCs/>
                <w:sz w:val="18"/>
                <w:szCs w:val="18"/>
              </w:rPr>
              <w:t xml:space="preserve"> through the following: 1) the successful completion of the PMCDP core course </w:t>
            </w:r>
            <w:r w:rsidRPr="00AF4CDE">
              <w:rPr>
                <w:bCs/>
                <w:i/>
                <w:sz w:val="18"/>
                <w:szCs w:val="18"/>
              </w:rPr>
              <w:t>Cost and Schedule Estimation</w:t>
            </w:r>
            <w:r w:rsidRPr="00AF4CDE">
              <w:rPr>
                <w:bCs/>
                <w:sz w:val="18"/>
                <w:szCs w:val="18"/>
              </w:rPr>
              <w:t xml:space="preserve">; </w:t>
            </w:r>
            <w:r w:rsidRPr="00F10552">
              <w:rPr>
                <w:bCs/>
                <w:sz w:val="18"/>
                <w:szCs w:val="18"/>
              </w:rPr>
              <w:t>OR 2) the successful completion of an equivalent course or training; OR 3) demonstrated equivalent experience.</w:t>
            </w:r>
          </w:p>
          <w:p w:rsidR="00DC25E9" w:rsidRDefault="00DC25E9" w:rsidP="00DD6586">
            <w:pPr>
              <w:spacing w:before="40"/>
              <w:rPr>
                <w:bCs/>
                <w:sz w:val="18"/>
                <w:szCs w:val="18"/>
              </w:rPr>
            </w:pPr>
          </w:p>
          <w:p w:rsidR="00DC25E9" w:rsidRDefault="00DC25E9" w:rsidP="00DD6586">
            <w:pPr>
              <w:spacing w:before="40"/>
              <w:rPr>
                <w:bCs/>
                <w:sz w:val="18"/>
                <w:szCs w:val="18"/>
              </w:rPr>
            </w:pPr>
            <w:r w:rsidRPr="00F10552">
              <w:rPr>
                <w:bCs/>
                <w:sz w:val="18"/>
                <w:szCs w:val="18"/>
              </w:rPr>
              <w:t>The justification of fulfillment through equivalent training or experience requires candidates to demonstrate a majority of the following knowledge examples covered in the PMCDP course:</w:t>
            </w:r>
          </w:p>
          <w:p w:rsidR="00DC25E9" w:rsidRDefault="00DC25E9" w:rsidP="00DD6586">
            <w:pPr>
              <w:spacing w:before="40"/>
              <w:rPr>
                <w:bCs/>
                <w:sz w:val="18"/>
                <w:szCs w:val="18"/>
              </w:rPr>
            </w:pP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Cost Estimate Initiation – Using Government Accountability Office (GAO) Cost Estimation Guide Steps to provide a framework for estimate development</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Scope Estimate – WBS and the parameters; ground rules and assumptions needed for estimate development</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Estimate Data Sources – Estimate tools, data sources and the collection, analysis and use of data</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Parametric Cost Estimate Development – Cost estimating methods and procedures for parametric type estimating</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Detailed Cost Estimate Development – Cost estimating methods and procedures for detailed, bottom-up estimating</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Schedule Development – Techniques for development of project schedules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Cost-Schedule Integration – How cost estimates and schedules are integrated and used together within DOE</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Estimate Review and Sensitivity Analysis – Approaches used to review cost estimates developed by contractors and others, including sensitivity analysis of the estimate</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Risk and Uncertainty Analysis – Principles and techniques; management reserve, contingency, and how both are calculated/determined</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Comprehensive, complete and accurate estimate documentation</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Clear, concise and useful presentation of cost estimates to management and stakeholders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Estimate Update and Maintenance – Issues encountered after a cost estimate is developed and approved, including subsequent revision and updates</w:t>
            </w:r>
          </w:p>
          <w:p w:rsidR="00DC25E9" w:rsidRPr="00977F4C" w:rsidRDefault="00DC25E9" w:rsidP="00977F4C">
            <w:pPr>
              <w:numPr>
                <w:ilvl w:val="0"/>
                <w:numId w:val="1"/>
              </w:numPr>
              <w:autoSpaceDE w:val="0"/>
              <w:autoSpaceDN w:val="0"/>
              <w:adjustRightInd w:val="0"/>
              <w:ind w:left="360"/>
              <w:rPr>
                <w:sz w:val="18"/>
                <w:szCs w:val="18"/>
              </w:rPr>
            </w:pPr>
            <w:r w:rsidRPr="00977F4C">
              <w:rPr>
                <w:sz w:val="18"/>
                <w:szCs w:val="18"/>
              </w:rPr>
              <w:t>Development and Use of Government Estimates – DOE requirements and use of independent estimates and estimate reviews</w:t>
            </w:r>
          </w:p>
          <w:p w:rsidR="00DC25E9" w:rsidRPr="00D778F0" w:rsidRDefault="00DC25E9" w:rsidP="00977F4C">
            <w:pPr>
              <w:numPr>
                <w:ilvl w:val="0"/>
                <w:numId w:val="1"/>
              </w:numPr>
              <w:autoSpaceDE w:val="0"/>
              <w:autoSpaceDN w:val="0"/>
              <w:adjustRightInd w:val="0"/>
              <w:ind w:left="360"/>
              <w:rPr>
                <w:b/>
                <w:bCs/>
                <w:sz w:val="18"/>
                <w:szCs w:val="18"/>
              </w:rPr>
            </w:pPr>
            <w:r w:rsidRPr="00977F4C">
              <w:rPr>
                <w:sz w:val="18"/>
                <w:szCs w:val="18"/>
              </w:rPr>
              <w:t>Life Cycle Cost Estimates and Analysis – How they are developed and used</w:t>
            </w:r>
          </w:p>
          <w:p w:rsidR="00D778F0" w:rsidRPr="00367731" w:rsidRDefault="00D778F0" w:rsidP="00D778F0">
            <w:pPr>
              <w:autoSpaceDE w:val="0"/>
              <w:autoSpaceDN w:val="0"/>
              <w:adjustRightInd w:val="0"/>
              <w:rPr>
                <w:b/>
                <w:bCs/>
                <w:sz w:val="18"/>
                <w:szCs w:val="18"/>
              </w:rPr>
            </w:pPr>
          </w:p>
        </w:tc>
        <w:tc>
          <w:tcPr>
            <w:tcW w:w="1800"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AE379A" w:rsidRDefault="00DC25E9" w:rsidP="00DD6586">
            <w:pPr>
              <w:spacing w:before="40"/>
              <w:rPr>
                <w:b/>
                <w:sz w:val="18"/>
                <w:szCs w:val="18"/>
              </w:rPr>
            </w:pPr>
            <w:r w:rsidRPr="00AE379A">
              <w:rPr>
                <w:b/>
                <w:sz w:val="18"/>
                <w:szCs w:val="18"/>
              </w:rPr>
              <w:t>2.7</w:t>
            </w:r>
          </w:p>
        </w:tc>
        <w:tc>
          <w:tcPr>
            <w:tcW w:w="4856" w:type="dxa"/>
            <w:tcBorders>
              <w:top w:val="nil"/>
              <w:left w:val="nil"/>
              <w:bottom w:val="single" w:sz="4" w:space="0" w:color="auto"/>
              <w:right w:val="single" w:sz="4" w:space="0" w:color="auto"/>
            </w:tcBorders>
          </w:tcPr>
          <w:p w:rsidR="00DC25E9" w:rsidRPr="00B4727E" w:rsidRDefault="00DC25E9" w:rsidP="00DD6586">
            <w:pPr>
              <w:spacing w:before="40"/>
              <w:rPr>
                <w:bCs/>
                <w:sz w:val="18"/>
                <w:szCs w:val="18"/>
              </w:rPr>
            </w:pPr>
            <w:r w:rsidRPr="00367731">
              <w:rPr>
                <w:b/>
                <w:bCs/>
                <w:sz w:val="18"/>
                <w:szCs w:val="18"/>
              </w:rPr>
              <w:t>Time Management</w:t>
            </w:r>
          </w:p>
        </w:tc>
        <w:tc>
          <w:tcPr>
            <w:tcW w:w="1800"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2.7.1</w:t>
            </w:r>
          </w:p>
        </w:tc>
        <w:tc>
          <w:tcPr>
            <w:tcW w:w="4856" w:type="dxa"/>
            <w:tcBorders>
              <w:top w:val="nil"/>
              <w:left w:val="nil"/>
              <w:bottom w:val="single" w:sz="4" w:space="0" w:color="auto"/>
              <w:right w:val="single" w:sz="4" w:space="0" w:color="auto"/>
            </w:tcBorders>
          </w:tcPr>
          <w:p w:rsidR="00DC25E9" w:rsidRDefault="00DC25E9" w:rsidP="00DD6586">
            <w:pPr>
              <w:spacing w:before="40"/>
              <w:rPr>
                <w:sz w:val="18"/>
                <w:szCs w:val="18"/>
              </w:rPr>
            </w:pPr>
            <w:r w:rsidRPr="003700B8">
              <w:rPr>
                <w:sz w:val="18"/>
                <w:szCs w:val="18"/>
              </w:rPr>
              <w:t xml:space="preserve">The certification candidate must demonstrate </w:t>
            </w:r>
            <w:r w:rsidRPr="00EF72C5">
              <w:rPr>
                <w:b/>
                <w:sz w:val="18"/>
                <w:szCs w:val="18"/>
              </w:rPr>
              <w:t>working-level</w:t>
            </w:r>
            <w:r w:rsidRPr="003700B8">
              <w:rPr>
                <w:sz w:val="18"/>
                <w:szCs w:val="18"/>
              </w:rPr>
              <w:t xml:space="preserve"> knowledge of automated scheduling software. Fulfillment of this competency </w:t>
            </w:r>
            <w:proofErr w:type="gramStart"/>
            <w:r w:rsidRPr="003700B8">
              <w:rPr>
                <w:sz w:val="18"/>
                <w:szCs w:val="18"/>
              </w:rPr>
              <w:t>may be achieved</w:t>
            </w:r>
            <w:proofErr w:type="gramEnd"/>
            <w:r w:rsidRPr="003700B8">
              <w:rPr>
                <w:sz w:val="18"/>
                <w:szCs w:val="18"/>
              </w:rPr>
              <w:t xml:space="preserve"> through the following: 1) the successful completion of the PMCDP core</w:t>
            </w:r>
            <w:r w:rsidRPr="00A56D35">
              <w:rPr>
                <w:sz w:val="18"/>
                <w:szCs w:val="18"/>
              </w:rPr>
              <w:t xml:space="preserve"> course</w:t>
            </w:r>
            <w:r w:rsidRPr="00AF4CDE">
              <w:rPr>
                <w:sz w:val="18"/>
                <w:szCs w:val="18"/>
              </w:rPr>
              <w:t xml:space="preserve"> </w:t>
            </w:r>
            <w:r w:rsidRPr="00AF4CDE">
              <w:rPr>
                <w:i/>
                <w:sz w:val="18"/>
                <w:szCs w:val="18"/>
              </w:rPr>
              <w:t>Project Management Simulation</w:t>
            </w:r>
            <w:r w:rsidRPr="00AF4CDE">
              <w:rPr>
                <w:sz w:val="18"/>
                <w:szCs w:val="18"/>
              </w:rPr>
              <w:t xml:space="preserve">; </w:t>
            </w:r>
            <w:r w:rsidRPr="003700B8">
              <w:rPr>
                <w:sz w:val="18"/>
                <w:szCs w:val="18"/>
              </w:rPr>
              <w:t>OR 2) the successful completion of an equivalent course or training; OR 3) demonstrated equivalent experience.</w:t>
            </w:r>
          </w:p>
          <w:p w:rsidR="00DC25E9" w:rsidRPr="003700B8" w:rsidRDefault="00DC25E9" w:rsidP="00DD6586">
            <w:pPr>
              <w:spacing w:before="40"/>
              <w:rPr>
                <w:sz w:val="18"/>
                <w:szCs w:val="18"/>
              </w:rPr>
            </w:pPr>
          </w:p>
          <w:p w:rsidR="00DC25E9" w:rsidRPr="003700B8" w:rsidRDefault="00DC25E9" w:rsidP="00DD6586">
            <w:pPr>
              <w:spacing w:before="40"/>
              <w:rPr>
                <w:sz w:val="18"/>
                <w:szCs w:val="18"/>
              </w:rPr>
            </w:pPr>
            <w:r w:rsidRPr="003700B8">
              <w:rPr>
                <w:sz w:val="18"/>
                <w:szCs w:val="18"/>
              </w:rPr>
              <w:t>The justification of fulfillment through equivalent training or experience requires candidates to demonstrate the following knowledge examples covered in the PMCDP course:</w:t>
            </w:r>
            <w:r w:rsidR="00977F4C">
              <w:rPr>
                <w:sz w:val="18"/>
                <w:szCs w:val="18"/>
              </w:rPr>
              <w:br/>
            </w:r>
          </w:p>
          <w:p w:rsidR="00DC25E9" w:rsidRPr="003700B8" w:rsidRDefault="00DC25E9" w:rsidP="00977F4C">
            <w:pPr>
              <w:numPr>
                <w:ilvl w:val="0"/>
                <w:numId w:val="1"/>
              </w:numPr>
              <w:autoSpaceDE w:val="0"/>
              <w:autoSpaceDN w:val="0"/>
              <w:adjustRightInd w:val="0"/>
              <w:ind w:left="360"/>
              <w:rPr>
                <w:sz w:val="18"/>
                <w:szCs w:val="18"/>
              </w:rPr>
            </w:pPr>
            <w:r w:rsidRPr="003700B8">
              <w:rPr>
                <w:sz w:val="18"/>
                <w:szCs w:val="18"/>
              </w:rPr>
              <w:t>The use of automated scheduling tools</w:t>
            </w:r>
          </w:p>
          <w:p w:rsidR="00DC25E9" w:rsidRPr="00367731" w:rsidRDefault="00DC25E9" w:rsidP="00977F4C">
            <w:pPr>
              <w:numPr>
                <w:ilvl w:val="0"/>
                <w:numId w:val="1"/>
              </w:numPr>
              <w:autoSpaceDE w:val="0"/>
              <w:autoSpaceDN w:val="0"/>
              <w:adjustRightInd w:val="0"/>
              <w:ind w:left="360"/>
              <w:rPr>
                <w:b/>
                <w:bCs/>
                <w:sz w:val="18"/>
                <w:szCs w:val="18"/>
              </w:rPr>
            </w:pPr>
            <w:r w:rsidRPr="003700B8">
              <w:rPr>
                <w:sz w:val="18"/>
                <w:szCs w:val="18"/>
              </w:rPr>
              <w:t>The use of schedule analysis, crashing, and resource-leveling</w:t>
            </w:r>
          </w:p>
        </w:tc>
        <w:tc>
          <w:tcPr>
            <w:tcW w:w="1800"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AE379A" w:rsidRDefault="00DC25E9" w:rsidP="00DD6586">
            <w:pPr>
              <w:spacing w:before="40"/>
              <w:rPr>
                <w:b/>
                <w:sz w:val="18"/>
                <w:szCs w:val="18"/>
              </w:rPr>
            </w:pPr>
            <w:r w:rsidRPr="00AE379A">
              <w:rPr>
                <w:b/>
                <w:sz w:val="18"/>
                <w:szCs w:val="18"/>
              </w:rPr>
              <w:t>2.11</w:t>
            </w:r>
          </w:p>
        </w:tc>
        <w:tc>
          <w:tcPr>
            <w:tcW w:w="4856" w:type="dxa"/>
            <w:tcBorders>
              <w:top w:val="nil"/>
              <w:left w:val="nil"/>
              <w:bottom w:val="single" w:sz="4" w:space="0" w:color="auto"/>
              <w:right w:val="single" w:sz="4" w:space="0" w:color="auto"/>
            </w:tcBorders>
          </w:tcPr>
          <w:p w:rsidR="00DC25E9" w:rsidRPr="00A22A68" w:rsidRDefault="00DC25E9" w:rsidP="00DD6586">
            <w:pPr>
              <w:spacing w:before="40"/>
              <w:rPr>
                <w:b/>
                <w:bCs/>
                <w:sz w:val="18"/>
                <w:szCs w:val="18"/>
              </w:rPr>
            </w:pPr>
            <w:r w:rsidRPr="00A22A68">
              <w:rPr>
                <w:b/>
                <w:bCs/>
                <w:sz w:val="18"/>
                <w:szCs w:val="18"/>
              </w:rPr>
              <w:t xml:space="preserve">Training/Electives: </w:t>
            </w:r>
            <w:r w:rsidRPr="00EF72C5">
              <w:rPr>
                <w:bCs/>
                <w:sz w:val="18"/>
                <w:szCs w:val="18"/>
              </w:rPr>
              <w:t>Successfully complete at least two electives or demonstrate equivalent experience</w:t>
            </w:r>
          </w:p>
        </w:tc>
        <w:tc>
          <w:tcPr>
            <w:tcW w:w="1800" w:type="dxa"/>
            <w:tcBorders>
              <w:top w:val="single" w:sz="4" w:space="0" w:color="auto"/>
              <w:left w:val="nil"/>
              <w:bottom w:val="single" w:sz="4" w:space="0" w:color="auto"/>
              <w:right w:val="single" w:sz="4" w:space="0" w:color="auto"/>
            </w:tcBorders>
            <w:shd w:val="clear" w:color="auto" w:fill="auto"/>
          </w:tcPr>
          <w:p w:rsidR="00DC25E9" w:rsidRPr="000F7E35" w:rsidRDefault="00DC25E9" w:rsidP="00DD6586">
            <w:pPr>
              <w:spacing w:before="40"/>
              <w:jc w:val="center"/>
              <w:rPr>
                <w:b/>
                <w:sz w:val="18"/>
                <w:szCs w:val="18"/>
              </w:rPr>
            </w:pPr>
          </w:p>
        </w:tc>
        <w:tc>
          <w:tcPr>
            <w:tcW w:w="4826" w:type="dxa"/>
            <w:tcBorders>
              <w:top w:val="single" w:sz="4" w:space="0" w:color="auto"/>
              <w:left w:val="nil"/>
              <w:bottom w:val="single" w:sz="4" w:space="0" w:color="auto"/>
              <w:right w:val="single" w:sz="4" w:space="0" w:color="auto"/>
            </w:tcBorders>
            <w:shd w:val="clear" w:color="auto" w:fill="auto"/>
          </w:tcPr>
          <w:p w:rsidR="00DC25E9" w:rsidRPr="000F7E35" w:rsidRDefault="00DC25E9" w:rsidP="00DD6586">
            <w:pPr>
              <w:spacing w:before="40"/>
              <w:rPr>
                <w:b/>
                <w:sz w:val="18"/>
                <w:szCs w:val="18"/>
              </w:rPr>
            </w:pPr>
          </w:p>
        </w:tc>
        <w:tc>
          <w:tcPr>
            <w:tcW w:w="1737"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2.11.1</w:t>
            </w:r>
          </w:p>
        </w:tc>
        <w:tc>
          <w:tcPr>
            <w:tcW w:w="4856" w:type="dxa"/>
            <w:tcBorders>
              <w:top w:val="nil"/>
              <w:left w:val="nil"/>
              <w:bottom w:val="single" w:sz="4" w:space="0" w:color="auto"/>
              <w:right w:val="single" w:sz="4" w:space="0" w:color="auto"/>
            </w:tcBorders>
          </w:tcPr>
          <w:p w:rsidR="00DC25E9" w:rsidRPr="00225E77" w:rsidRDefault="00DC25E9" w:rsidP="00DD6586">
            <w:pPr>
              <w:spacing w:before="40"/>
              <w:rPr>
                <w:sz w:val="18"/>
                <w:szCs w:val="18"/>
              </w:rPr>
            </w:pPr>
            <w:r w:rsidRPr="00225E77">
              <w:rPr>
                <w:sz w:val="18"/>
                <w:szCs w:val="18"/>
              </w:rPr>
              <w:t xml:space="preserve">The certification candidate must demonstrate </w:t>
            </w:r>
            <w:r w:rsidRPr="00EF72C5">
              <w:rPr>
                <w:b/>
                <w:sz w:val="18"/>
                <w:szCs w:val="18"/>
              </w:rPr>
              <w:t>working-level</w:t>
            </w:r>
            <w:r w:rsidRPr="00225E77">
              <w:rPr>
                <w:sz w:val="18"/>
                <w:szCs w:val="18"/>
              </w:rPr>
              <w:t xml:space="preserve"> knowledge of value management. Fulfillment of this competency </w:t>
            </w:r>
            <w:proofErr w:type="gramStart"/>
            <w:r w:rsidRPr="00225E77">
              <w:rPr>
                <w:sz w:val="18"/>
                <w:szCs w:val="18"/>
              </w:rPr>
              <w:t>may be achieved</w:t>
            </w:r>
            <w:proofErr w:type="gramEnd"/>
            <w:r w:rsidRPr="00225E77">
              <w:rPr>
                <w:sz w:val="18"/>
                <w:szCs w:val="18"/>
              </w:rPr>
              <w:t xml:space="preserve"> through the following: 1) the successful completion of the PMCDP elective course </w:t>
            </w:r>
            <w:r w:rsidRPr="00AF4CDE">
              <w:rPr>
                <w:i/>
                <w:sz w:val="18"/>
                <w:szCs w:val="18"/>
              </w:rPr>
              <w:t>Value Management</w:t>
            </w:r>
            <w:r w:rsidRPr="00AF4CDE">
              <w:rPr>
                <w:sz w:val="18"/>
                <w:szCs w:val="18"/>
              </w:rPr>
              <w:t>;</w:t>
            </w:r>
            <w:r w:rsidRPr="00225E77">
              <w:rPr>
                <w:sz w:val="18"/>
                <w:szCs w:val="18"/>
              </w:rPr>
              <w:t xml:space="preserve"> OR 2) the successful completion of an equivalent course or training; OR 3) demonstrated equivalent experience.</w:t>
            </w:r>
          </w:p>
          <w:p w:rsidR="00D10170" w:rsidRDefault="00D10170" w:rsidP="00DD6586">
            <w:pPr>
              <w:spacing w:before="40"/>
              <w:rPr>
                <w:sz w:val="18"/>
                <w:szCs w:val="18"/>
              </w:rPr>
            </w:pPr>
          </w:p>
          <w:p w:rsidR="00DC25E9" w:rsidRDefault="00DC25E9" w:rsidP="00DD6586">
            <w:pPr>
              <w:spacing w:before="40"/>
              <w:rPr>
                <w:sz w:val="18"/>
                <w:szCs w:val="18"/>
              </w:rPr>
            </w:pPr>
            <w:r w:rsidRPr="00225E77">
              <w:rPr>
                <w:sz w:val="18"/>
                <w:szCs w:val="18"/>
              </w:rPr>
              <w:t>The justification of fulfillment through equivalent training or experience requires candidates to demonstrate a majority of the following knowledge examples covered in the PMCDP course:</w:t>
            </w:r>
          </w:p>
          <w:p w:rsidR="00DC25E9" w:rsidRDefault="00DC25E9" w:rsidP="00DD6586">
            <w:pPr>
              <w:spacing w:before="40"/>
              <w:rPr>
                <w:sz w:val="18"/>
                <w:szCs w:val="18"/>
              </w:rPr>
            </w:pPr>
          </w:p>
          <w:p w:rsidR="00DC25E9" w:rsidRPr="00225E77" w:rsidRDefault="00DC25E9" w:rsidP="00977F4C">
            <w:pPr>
              <w:numPr>
                <w:ilvl w:val="0"/>
                <w:numId w:val="1"/>
              </w:numPr>
              <w:autoSpaceDE w:val="0"/>
              <w:autoSpaceDN w:val="0"/>
              <w:adjustRightInd w:val="0"/>
              <w:ind w:left="360"/>
              <w:rPr>
                <w:sz w:val="18"/>
                <w:szCs w:val="18"/>
              </w:rPr>
            </w:pPr>
            <w:r w:rsidRPr="00225E77">
              <w:rPr>
                <w:sz w:val="18"/>
                <w:szCs w:val="18"/>
              </w:rPr>
              <w:t>DOE policy on value management</w:t>
            </w:r>
          </w:p>
          <w:p w:rsidR="00DC25E9" w:rsidRPr="00225E77" w:rsidRDefault="00DC25E9" w:rsidP="00977F4C">
            <w:pPr>
              <w:numPr>
                <w:ilvl w:val="0"/>
                <w:numId w:val="1"/>
              </w:numPr>
              <w:autoSpaceDE w:val="0"/>
              <w:autoSpaceDN w:val="0"/>
              <w:adjustRightInd w:val="0"/>
              <w:ind w:left="360"/>
              <w:rPr>
                <w:sz w:val="18"/>
                <w:szCs w:val="18"/>
              </w:rPr>
            </w:pPr>
            <w:r w:rsidRPr="00225E77">
              <w:rPr>
                <w:sz w:val="18"/>
                <w:szCs w:val="18"/>
              </w:rPr>
              <w:t>The limited impact of the FAR requirements on DOE value management studies</w:t>
            </w:r>
          </w:p>
          <w:p w:rsidR="00DC25E9" w:rsidRPr="00225E77" w:rsidRDefault="00DC25E9" w:rsidP="00977F4C">
            <w:pPr>
              <w:numPr>
                <w:ilvl w:val="0"/>
                <w:numId w:val="1"/>
              </w:numPr>
              <w:autoSpaceDE w:val="0"/>
              <w:autoSpaceDN w:val="0"/>
              <w:adjustRightInd w:val="0"/>
              <w:ind w:left="360"/>
              <w:rPr>
                <w:sz w:val="18"/>
                <w:szCs w:val="18"/>
              </w:rPr>
            </w:pPr>
            <w:r w:rsidRPr="00225E77">
              <w:rPr>
                <w:sz w:val="18"/>
                <w:szCs w:val="18"/>
              </w:rPr>
              <w:t>The value management assessment requirements for critical decision (CD)-1 approval</w:t>
            </w:r>
          </w:p>
          <w:p w:rsidR="00DC25E9" w:rsidRPr="00225E77" w:rsidRDefault="00DC25E9" w:rsidP="00977F4C">
            <w:pPr>
              <w:numPr>
                <w:ilvl w:val="0"/>
                <w:numId w:val="1"/>
              </w:numPr>
              <w:autoSpaceDE w:val="0"/>
              <w:autoSpaceDN w:val="0"/>
              <w:adjustRightInd w:val="0"/>
              <w:ind w:left="360"/>
              <w:rPr>
                <w:sz w:val="18"/>
                <w:szCs w:val="18"/>
              </w:rPr>
            </w:pPr>
            <w:r w:rsidRPr="00225E77">
              <w:rPr>
                <w:sz w:val="18"/>
                <w:szCs w:val="18"/>
              </w:rPr>
              <w:t>Team composition and the importance of value management experience</w:t>
            </w:r>
          </w:p>
          <w:p w:rsidR="00DC25E9" w:rsidRPr="00225E77" w:rsidRDefault="00DC25E9" w:rsidP="00977F4C">
            <w:pPr>
              <w:numPr>
                <w:ilvl w:val="0"/>
                <w:numId w:val="1"/>
              </w:numPr>
              <w:autoSpaceDE w:val="0"/>
              <w:autoSpaceDN w:val="0"/>
              <w:adjustRightInd w:val="0"/>
              <w:ind w:left="360"/>
              <w:rPr>
                <w:sz w:val="18"/>
                <w:szCs w:val="18"/>
              </w:rPr>
            </w:pPr>
            <w:r w:rsidRPr="00225E77">
              <w:rPr>
                <w:sz w:val="18"/>
                <w:szCs w:val="18"/>
              </w:rPr>
              <w:t>The advantages of using value management early in the project lifecycle</w:t>
            </w:r>
          </w:p>
          <w:p w:rsidR="00DC25E9" w:rsidRPr="00225E77" w:rsidRDefault="00DC25E9" w:rsidP="00977F4C">
            <w:pPr>
              <w:numPr>
                <w:ilvl w:val="0"/>
                <w:numId w:val="1"/>
              </w:numPr>
              <w:autoSpaceDE w:val="0"/>
              <w:autoSpaceDN w:val="0"/>
              <w:adjustRightInd w:val="0"/>
              <w:ind w:left="360"/>
              <w:rPr>
                <w:sz w:val="18"/>
                <w:szCs w:val="18"/>
              </w:rPr>
            </w:pPr>
            <w:r w:rsidRPr="00225E77">
              <w:rPr>
                <w:sz w:val="18"/>
                <w:szCs w:val="18"/>
              </w:rPr>
              <w:t>The use of value management for re-examining projects with a view to reducing total project costs</w:t>
            </w:r>
          </w:p>
          <w:p w:rsidR="00DC25E9" w:rsidRPr="00225E77" w:rsidRDefault="00DC25E9" w:rsidP="00977F4C">
            <w:pPr>
              <w:numPr>
                <w:ilvl w:val="0"/>
                <w:numId w:val="1"/>
              </w:numPr>
              <w:autoSpaceDE w:val="0"/>
              <w:autoSpaceDN w:val="0"/>
              <w:adjustRightInd w:val="0"/>
              <w:ind w:left="360"/>
              <w:rPr>
                <w:sz w:val="18"/>
                <w:szCs w:val="18"/>
              </w:rPr>
            </w:pPr>
            <w:r w:rsidRPr="00225E77">
              <w:rPr>
                <w:sz w:val="18"/>
                <w:szCs w:val="18"/>
              </w:rPr>
              <w:t>The value engineering/vale management concepts, principles, definitions, and the various legal and regulatory drivers that now mandate its application</w:t>
            </w:r>
          </w:p>
          <w:p w:rsidR="00DC25E9" w:rsidRDefault="00DC25E9" w:rsidP="00977F4C">
            <w:pPr>
              <w:numPr>
                <w:ilvl w:val="0"/>
                <w:numId w:val="1"/>
              </w:numPr>
              <w:autoSpaceDE w:val="0"/>
              <w:autoSpaceDN w:val="0"/>
              <w:adjustRightInd w:val="0"/>
              <w:ind w:left="360"/>
              <w:rPr>
                <w:sz w:val="18"/>
                <w:szCs w:val="18"/>
              </w:rPr>
            </w:pPr>
            <w:r w:rsidRPr="00225E77">
              <w:rPr>
                <w:sz w:val="18"/>
                <w:szCs w:val="18"/>
              </w:rPr>
              <w:t>Value management team development and leadership with a focus on the value management process</w:t>
            </w:r>
          </w:p>
          <w:p w:rsidR="00DC25E9" w:rsidRPr="00225E77" w:rsidRDefault="00DC25E9" w:rsidP="00977F4C">
            <w:pPr>
              <w:numPr>
                <w:ilvl w:val="0"/>
                <w:numId w:val="1"/>
              </w:numPr>
              <w:autoSpaceDE w:val="0"/>
              <w:autoSpaceDN w:val="0"/>
              <w:adjustRightInd w:val="0"/>
              <w:ind w:left="360"/>
              <w:rPr>
                <w:sz w:val="18"/>
                <w:szCs w:val="18"/>
              </w:rPr>
            </w:pPr>
            <w:r w:rsidRPr="00225E77">
              <w:rPr>
                <w:sz w:val="18"/>
                <w:szCs w:val="18"/>
              </w:rPr>
              <w:t>The 6-step value management job plan</w:t>
            </w:r>
          </w:p>
          <w:p w:rsidR="00DC25E9" w:rsidRPr="00225E77" w:rsidRDefault="00DC25E9" w:rsidP="00977F4C">
            <w:pPr>
              <w:numPr>
                <w:ilvl w:val="0"/>
                <w:numId w:val="1"/>
              </w:numPr>
              <w:autoSpaceDE w:val="0"/>
              <w:autoSpaceDN w:val="0"/>
              <w:adjustRightInd w:val="0"/>
              <w:ind w:left="360"/>
              <w:rPr>
                <w:sz w:val="18"/>
                <w:szCs w:val="18"/>
              </w:rPr>
            </w:pPr>
            <w:r w:rsidRPr="00225E77">
              <w:rPr>
                <w:sz w:val="18"/>
                <w:szCs w:val="18"/>
              </w:rPr>
              <w:t>Contractual aspects</w:t>
            </w:r>
          </w:p>
          <w:p w:rsidR="00DC25E9" w:rsidRPr="00A22A68" w:rsidRDefault="00DC25E9" w:rsidP="00977F4C">
            <w:pPr>
              <w:numPr>
                <w:ilvl w:val="0"/>
                <w:numId w:val="1"/>
              </w:numPr>
              <w:autoSpaceDE w:val="0"/>
              <w:autoSpaceDN w:val="0"/>
              <w:adjustRightInd w:val="0"/>
              <w:ind w:left="360"/>
              <w:rPr>
                <w:bCs/>
                <w:sz w:val="18"/>
                <w:szCs w:val="18"/>
              </w:rPr>
            </w:pPr>
            <w:r w:rsidRPr="00225E77">
              <w:rPr>
                <w:sz w:val="18"/>
                <w:szCs w:val="18"/>
              </w:rPr>
              <w:t>The project life cycle and function analysis in the value management process</w:t>
            </w:r>
          </w:p>
        </w:tc>
        <w:tc>
          <w:tcPr>
            <w:tcW w:w="1800"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2.11.2</w:t>
            </w:r>
          </w:p>
        </w:tc>
        <w:tc>
          <w:tcPr>
            <w:tcW w:w="4856" w:type="dxa"/>
            <w:tcBorders>
              <w:top w:val="nil"/>
              <w:left w:val="nil"/>
              <w:bottom w:val="single" w:sz="4" w:space="0" w:color="auto"/>
              <w:right w:val="single" w:sz="4" w:space="0" w:color="auto"/>
            </w:tcBorders>
          </w:tcPr>
          <w:p w:rsidR="00DC25E9" w:rsidRPr="00A22A68" w:rsidRDefault="00DC25E9" w:rsidP="00DD6586">
            <w:pPr>
              <w:spacing w:before="40"/>
              <w:rPr>
                <w:sz w:val="18"/>
                <w:szCs w:val="18"/>
              </w:rPr>
            </w:pPr>
            <w:r w:rsidRPr="00A22A68">
              <w:rPr>
                <w:sz w:val="18"/>
                <w:szCs w:val="18"/>
              </w:rPr>
              <w:t xml:space="preserve">The certification candidate must demonstrate </w:t>
            </w:r>
            <w:r w:rsidRPr="00EF72C5">
              <w:rPr>
                <w:b/>
                <w:sz w:val="18"/>
                <w:szCs w:val="18"/>
              </w:rPr>
              <w:t xml:space="preserve">working-level </w:t>
            </w:r>
            <w:r w:rsidRPr="00A22A68">
              <w:rPr>
                <w:sz w:val="18"/>
                <w:szCs w:val="18"/>
              </w:rPr>
              <w:t xml:space="preserve">knowledge of DOE environmental regulations. Fulfillment of this competency </w:t>
            </w:r>
            <w:proofErr w:type="gramStart"/>
            <w:r w:rsidRPr="00A22A68">
              <w:rPr>
                <w:sz w:val="18"/>
                <w:szCs w:val="18"/>
              </w:rPr>
              <w:t>may be achieved</w:t>
            </w:r>
            <w:proofErr w:type="gramEnd"/>
            <w:r w:rsidRPr="00A22A68">
              <w:rPr>
                <w:sz w:val="18"/>
                <w:szCs w:val="18"/>
              </w:rPr>
              <w:t xml:space="preserve"> through the following: 1) the successful completion of the PMCDP elective course </w:t>
            </w:r>
            <w:r w:rsidRPr="00EF72C5">
              <w:rPr>
                <w:i/>
                <w:sz w:val="18"/>
                <w:szCs w:val="18"/>
              </w:rPr>
              <w:t>Environmental Laws and Regulations;</w:t>
            </w:r>
            <w:r w:rsidRPr="00A22A68">
              <w:rPr>
                <w:sz w:val="18"/>
                <w:szCs w:val="18"/>
              </w:rPr>
              <w:t xml:space="preserve"> OR 2) the successful completion of an equivalent course or training; OR 3) demonstrated equivalent experience.</w:t>
            </w:r>
          </w:p>
          <w:p w:rsidR="00DC25E9" w:rsidRPr="00A22A68" w:rsidRDefault="00DC25E9" w:rsidP="00DD6586">
            <w:pPr>
              <w:spacing w:before="40"/>
              <w:rPr>
                <w:sz w:val="18"/>
                <w:szCs w:val="18"/>
              </w:rPr>
            </w:pPr>
          </w:p>
          <w:p w:rsidR="00DC25E9" w:rsidRDefault="00DC25E9" w:rsidP="00DD6586">
            <w:pPr>
              <w:autoSpaceDE w:val="0"/>
              <w:autoSpaceDN w:val="0"/>
              <w:adjustRightInd w:val="0"/>
              <w:rPr>
                <w:sz w:val="18"/>
                <w:szCs w:val="18"/>
              </w:rPr>
            </w:pPr>
            <w:r w:rsidRPr="00A22A68">
              <w:rPr>
                <w:sz w:val="18"/>
                <w:szCs w:val="18"/>
              </w:rPr>
              <w:t>The justification of fulfillment through equivalent training or experience requires candidates to demonstrate the following knowledge examples covered in the PMCDP course:</w:t>
            </w:r>
          </w:p>
          <w:p w:rsidR="00DC25E9" w:rsidRDefault="00DC25E9" w:rsidP="00DD6586">
            <w:pPr>
              <w:autoSpaceDE w:val="0"/>
              <w:autoSpaceDN w:val="0"/>
              <w:adjustRightInd w:val="0"/>
              <w:rPr>
                <w:sz w:val="18"/>
                <w:szCs w:val="18"/>
              </w:rPr>
            </w:pPr>
          </w:p>
          <w:p w:rsidR="00DC25E9" w:rsidRDefault="00DC25E9" w:rsidP="00977F4C">
            <w:pPr>
              <w:numPr>
                <w:ilvl w:val="0"/>
                <w:numId w:val="1"/>
              </w:numPr>
              <w:autoSpaceDE w:val="0"/>
              <w:autoSpaceDN w:val="0"/>
              <w:adjustRightInd w:val="0"/>
              <w:ind w:left="360"/>
              <w:rPr>
                <w:sz w:val="18"/>
                <w:szCs w:val="18"/>
              </w:rPr>
            </w:pPr>
            <w:r w:rsidRPr="00225E77">
              <w:rPr>
                <w:sz w:val="18"/>
                <w:szCs w:val="18"/>
              </w:rPr>
              <w:t>Current DOE environmental policies and implementing guides, as well as federal environmental regulations to include:</w:t>
            </w:r>
          </w:p>
          <w:p w:rsidR="00DC25E9" w:rsidRPr="00D10170" w:rsidRDefault="00DC25E9" w:rsidP="00D10170">
            <w:pPr>
              <w:pStyle w:val="ListParagraph"/>
              <w:numPr>
                <w:ilvl w:val="0"/>
                <w:numId w:val="2"/>
              </w:numPr>
              <w:rPr>
                <w:sz w:val="18"/>
                <w:szCs w:val="18"/>
              </w:rPr>
            </w:pPr>
            <w:r w:rsidRPr="00D10170">
              <w:rPr>
                <w:sz w:val="18"/>
                <w:szCs w:val="18"/>
              </w:rPr>
              <w:t>National Environmental Policy Act (NEPA)</w:t>
            </w:r>
          </w:p>
          <w:p w:rsidR="00DC25E9" w:rsidRPr="00D10170" w:rsidRDefault="00DC25E9" w:rsidP="00D10170">
            <w:pPr>
              <w:pStyle w:val="ListParagraph"/>
              <w:numPr>
                <w:ilvl w:val="0"/>
                <w:numId w:val="2"/>
              </w:numPr>
              <w:rPr>
                <w:sz w:val="18"/>
                <w:szCs w:val="18"/>
              </w:rPr>
            </w:pPr>
            <w:r w:rsidRPr="00D10170">
              <w:rPr>
                <w:sz w:val="18"/>
                <w:szCs w:val="18"/>
              </w:rPr>
              <w:t>Comprehensive Environmental Response, Compensation, and Liability Act (CERCLA)</w:t>
            </w:r>
          </w:p>
          <w:p w:rsidR="00DC25E9" w:rsidRPr="00D10170" w:rsidRDefault="00DC25E9" w:rsidP="00D10170">
            <w:pPr>
              <w:pStyle w:val="ListParagraph"/>
              <w:numPr>
                <w:ilvl w:val="0"/>
                <w:numId w:val="2"/>
              </w:numPr>
              <w:rPr>
                <w:sz w:val="18"/>
                <w:szCs w:val="18"/>
              </w:rPr>
            </w:pPr>
            <w:r w:rsidRPr="00D10170">
              <w:rPr>
                <w:sz w:val="18"/>
                <w:szCs w:val="18"/>
              </w:rPr>
              <w:t>Resource Conservation and Recovery Act (RCRA)</w:t>
            </w:r>
          </w:p>
          <w:p w:rsidR="00DC25E9" w:rsidRPr="00D10170" w:rsidRDefault="00DC25E9" w:rsidP="00D10170">
            <w:pPr>
              <w:pStyle w:val="ListParagraph"/>
              <w:numPr>
                <w:ilvl w:val="0"/>
                <w:numId w:val="2"/>
              </w:numPr>
              <w:rPr>
                <w:sz w:val="18"/>
                <w:szCs w:val="18"/>
              </w:rPr>
            </w:pPr>
            <w:r w:rsidRPr="00D10170">
              <w:rPr>
                <w:sz w:val="18"/>
                <w:szCs w:val="18"/>
              </w:rPr>
              <w:t>Clean Water Act (CWA)</w:t>
            </w:r>
          </w:p>
          <w:p w:rsidR="00DC25E9" w:rsidRPr="00D10170" w:rsidRDefault="00DC25E9" w:rsidP="00D10170">
            <w:pPr>
              <w:pStyle w:val="ListParagraph"/>
              <w:numPr>
                <w:ilvl w:val="0"/>
                <w:numId w:val="2"/>
              </w:numPr>
              <w:rPr>
                <w:sz w:val="18"/>
                <w:szCs w:val="18"/>
              </w:rPr>
            </w:pPr>
            <w:r w:rsidRPr="00D10170">
              <w:rPr>
                <w:sz w:val="18"/>
                <w:szCs w:val="18"/>
              </w:rPr>
              <w:t>Clean Air Act (</w:t>
            </w:r>
            <w:proofErr w:type="spellStart"/>
            <w:r w:rsidRPr="00D10170">
              <w:rPr>
                <w:sz w:val="18"/>
                <w:szCs w:val="18"/>
              </w:rPr>
              <w:t>CAA</w:t>
            </w:r>
            <w:proofErr w:type="spellEnd"/>
            <w:r w:rsidRPr="00D10170">
              <w:rPr>
                <w:sz w:val="18"/>
                <w:szCs w:val="18"/>
              </w:rPr>
              <w:t>)</w:t>
            </w:r>
          </w:p>
          <w:p w:rsidR="00DC25E9" w:rsidRPr="00D10170" w:rsidRDefault="00DC25E9" w:rsidP="00D10170">
            <w:pPr>
              <w:pStyle w:val="ListParagraph"/>
              <w:numPr>
                <w:ilvl w:val="0"/>
                <w:numId w:val="2"/>
              </w:numPr>
              <w:rPr>
                <w:sz w:val="18"/>
                <w:szCs w:val="18"/>
              </w:rPr>
            </w:pPr>
            <w:r w:rsidRPr="00D10170">
              <w:rPr>
                <w:sz w:val="18"/>
                <w:szCs w:val="18"/>
              </w:rPr>
              <w:t>Toxic Substances Control Act (TSCA)</w:t>
            </w:r>
          </w:p>
          <w:p w:rsidR="00DC25E9" w:rsidRPr="00D10170" w:rsidRDefault="00DC25E9" w:rsidP="00D10170">
            <w:pPr>
              <w:pStyle w:val="ListParagraph"/>
              <w:numPr>
                <w:ilvl w:val="0"/>
                <w:numId w:val="2"/>
              </w:numPr>
              <w:rPr>
                <w:sz w:val="18"/>
                <w:szCs w:val="18"/>
              </w:rPr>
            </w:pPr>
            <w:r w:rsidRPr="00D10170">
              <w:rPr>
                <w:sz w:val="18"/>
                <w:szCs w:val="18"/>
              </w:rPr>
              <w:t>Occupational Safety and Health Act (OSHA)</w:t>
            </w:r>
          </w:p>
          <w:p w:rsidR="00DC25E9" w:rsidRPr="00367731" w:rsidRDefault="00DC25E9" w:rsidP="00DD6586">
            <w:pPr>
              <w:autoSpaceDE w:val="0"/>
              <w:autoSpaceDN w:val="0"/>
              <w:adjustRightInd w:val="0"/>
              <w:ind w:left="151"/>
              <w:rPr>
                <w:sz w:val="18"/>
                <w:szCs w:val="18"/>
              </w:rPr>
            </w:pPr>
          </w:p>
        </w:tc>
        <w:tc>
          <w:tcPr>
            <w:tcW w:w="1800"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Pr>
                <w:sz w:val="18"/>
                <w:szCs w:val="18"/>
              </w:rPr>
              <w:t>2.11.3</w:t>
            </w:r>
          </w:p>
        </w:tc>
        <w:tc>
          <w:tcPr>
            <w:tcW w:w="4856" w:type="dxa"/>
            <w:tcBorders>
              <w:top w:val="nil"/>
              <w:left w:val="nil"/>
              <w:bottom w:val="single" w:sz="4" w:space="0" w:color="auto"/>
              <w:right w:val="single" w:sz="4" w:space="0" w:color="auto"/>
            </w:tcBorders>
          </w:tcPr>
          <w:p w:rsidR="00DC25E9" w:rsidRDefault="00DC25E9" w:rsidP="00DD6586">
            <w:pPr>
              <w:autoSpaceDE w:val="0"/>
              <w:autoSpaceDN w:val="0"/>
              <w:adjustRightInd w:val="0"/>
              <w:rPr>
                <w:sz w:val="18"/>
                <w:szCs w:val="18"/>
              </w:rPr>
            </w:pPr>
            <w:r w:rsidRPr="00B55047">
              <w:rPr>
                <w:sz w:val="18"/>
                <w:szCs w:val="18"/>
              </w:rPr>
              <w:t xml:space="preserve">The certification candidate must </w:t>
            </w:r>
            <w:r w:rsidRPr="00EF72C5">
              <w:rPr>
                <w:sz w:val="18"/>
                <w:szCs w:val="18"/>
              </w:rPr>
              <w:t>demonstrate</w:t>
            </w:r>
            <w:r w:rsidRPr="00EF72C5">
              <w:rPr>
                <w:b/>
                <w:sz w:val="18"/>
                <w:szCs w:val="18"/>
              </w:rPr>
              <w:t xml:space="preserve"> working-level </w:t>
            </w:r>
            <w:r w:rsidRPr="00B55047">
              <w:rPr>
                <w:sz w:val="18"/>
                <w:szCs w:val="18"/>
              </w:rPr>
              <w:t xml:space="preserve">knowledge of the federal budget process. Fulfillment of this competency </w:t>
            </w:r>
            <w:proofErr w:type="gramStart"/>
            <w:r w:rsidRPr="00B55047">
              <w:rPr>
                <w:sz w:val="18"/>
                <w:szCs w:val="18"/>
              </w:rPr>
              <w:t>may be achieved</w:t>
            </w:r>
            <w:proofErr w:type="gramEnd"/>
            <w:r w:rsidRPr="00B55047">
              <w:rPr>
                <w:sz w:val="18"/>
                <w:szCs w:val="18"/>
              </w:rPr>
              <w:t xml:space="preserve"> through the following: 1) the successful completion of the PMCDP elective course </w:t>
            </w:r>
            <w:r w:rsidRPr="00AF4CDE">
              <w:rPr>
                <w:i/>
                <w:sz w:val="18"/>
                <w:szCs w:val="18"/>
              </w:rPr>
              <w:t>Federal Budgeting Process in DOE;</w:t>
            </w:r>
            <w:r w:rsidRPr="00AF4CDE">
              <w:rPr>
                <w:sz w:val="18"/>
                <w:szCs w:val="18"/>
              </w:rPr>
              <w:t xml:space="preserve"> </w:t>
            </w:r>
            <w:r w:rsidRPr="00B55047">
              <w:rPr>
                <w:sz w:val="18"/>
                <w:szCs w:val="18"/>
              </w:rPr>
              <w:t>OR 2) the successful completion of an equivalent course or training; OR 3) demonstrated equivalent experience.</w:t>
            </w:r>
          </w:p>
          <w:p w:rsidR="00DC25E9" w:rsidRPr="00B55047" w:rsidRDefault="00DC25E9" w:rsidP="00DD6586">
            <w:pPr>
              <w:autoSpaceDE w:val="0"/>
              <w:autoSpaceDN w:val="0"/>
              <w:adjustRightInd w:val="0"/>
              <w:rPr>
                <w:sz w:val="18"/>
                <w:szCs w:val="18"/>
              </w:rPr>
            </w:pPr>
          </w:p>
          <w:p w:rsidR="00DC25E9" w:rsidRDefault="00DC25E9" w:rsidP="00DD6586">
            <w:pPr>
              <w:autoSpaceDE w:val="0"/>
              <w:autoSpaceDN w:val="0"/>
              <w:adjustRightInd w:val="0"/>
              <w:rPr>
                <w:sz w:val="18"/>
                <w:szCs w:val="18"/>
              </w:rPr>
            </w:pPr>
            <w:r w:rsidRPr="00B55047">
              <w:rPr>
                <w:sz w:val="18"/>
                <w:szCs w:val="18"/>
              </w:rPr>
              <w:t>The justification of fulfillment through equivalent training or experience requires candidates to demonstrate a majority of the following knowledge examples covered in the PMCDP course:</w:t>
            </w:r>
          </w:p>
          <w:p w:rsidR="00DC25E9" w:rsidRDefault="00DC25E9" w:rsidP="00DD6586">
            <w:pPr>
              <w:autoSpaceDE w:val="0"/>
              <w:autoSpaceDN w:val="0"/>
              <w:adjustRightInd w:val="0"/>
              <w:rPr>
                <w:sz w:val="18"/>
                <w:szCs w:val="18"/>
              </w:rPr>
            </w:pP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The budget formulation process</w:t>
            </w: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The budget execution process</w:t>
            </w: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The impact of the Government Performance and Results Act (GPRA) on the budget process</w:t>
            </w: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The implementation of DOE Order 135.1A, Budget Execution - Funds Distribution and Control</w:t>
            </w:r>
          </w:p>
          <w:p w:rsidR="00DC25E9" w:rsidRDefault="00DC25E9" w:rsidP="00977F4C">
            <w:pPr>
              <w:numPr>
                <w:ilvl w:val="0"/>
                <w:numId w:val="1"/>
              </w:numPr>
              <w:autoSpaceDE w:val="0"/>
              <w:autoSpaceDN w:val="0"/>
              <w:adjustRightInd w:val="0"/>
              <w:ind w:left="360"/>
              <w:rPr>
                <w:sz w:val="18"/>
                <w:szCs w:val="18"/>
              </w:rPr>
            </w:pPr>
            <w:r w:rsidRPr="00B55047">
              <w:rPr>
                <w:sz w:val="18"/>
                <w:szCs w:val="18"/>
              </w:rPr>
              <w:t>Congressional and Office of Management and Budget (OMB) roles and requirements in budget formulation</w:t>
            </w:r>
          </w:p>
          <w:p w:rsidR="00DC25E9" w:rsidRPr="00367731" w:rsidRDefault="00DC25E9" w:rsidP="00977F4C">
            <w:pPr>
              <w:numPr>
                <w:ilvl w:val="0"/>
                <w:numId w:val="1"/>
              </w:numPr>
              <w:autoSpaceDE w:val="0"/>
              <w:autoSpaceDN w:val="0"/>
              <w:adjustRightInd w:val="0"/>
              <w:ind w:left="360"/>
              <w:rPr>
                <w:sz w:val="18"/>
                <w:szCs w:val="18"/>
              </w:rPr>
            </w:pPr>
            <w:proofErr w:type="gramStart"/>
            <w:r w:rsidRPr="00B55047">
              <w:rPr>
                <w:sz w:val="18"/>
                <w:szCs w:val="18"/>
              </w:rPr>
              <w:t>Strategies/techniques for responding to OMB and Congressional inquiries, questions and answers, etc.</w:t>
            </w:r>
            <w:proofErr w:type="gramEnd"/>
            <w:r w:rsidR="003B73BE">
              <w:rPr>
                <w:sz w:val="18"/>
                <w:szCs w:val="18"/>
              </w:rPr>
              <w:br/>
            </w:r>
            <w:r w:rsidR="003B73BE">
              <w:rPr>
                <w:sz w:val="18"/>
                <w:szCs w:val="18"/>
              </w:rPr>
              <w:br/>
            </w:r>
            <w:r w:rsidR="003B73BE">
              <w:rPr>
                <w:sz w:val="18"/>
                <w:szCs w:val="18"/>
              </w:rPr>
              <w:br/>
            </w:r>
          </w:p>
        </w:tc>
        <w:tc>
          <w:tcPr>
            <w:tcW w:w="1800"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Pr>
                <w:sz w:val="18"/>
                <w:szCs w:val="18"/>
              </w:rPr>
              <w:t>2.11.4</w:t>
            </w:r>
          </w:p>
        </w:tc>
        <w:tc>
          <w:tcPr>
            <w:tcW w:w="4856" w:type="dxa"/>
            <w:tcBorders>
              <w:top w:val="nil"/>
              <w:left w:val="nil"/>
              <w:bottom w:val="single" w:sz="4" w:space="0" w:color="auto"/>
              <w:right w:val="single" w:sz="4" w:space="0" w:color="auto"/>
            </w:tcBorders>
          </w:tcPr>
          <w:p w:rsidR="00DC25E9" w:rsidRPr="00B55047" w:rsidRDefault="00DC25E9" w:rsidP="00DD6586">
            <w:pPr>
              <w:autoSpaceDE w:val="0"/>
              <w:autoSpaceDN w:val="0"/>
              <w:adjustRightInd w:val="0"/>
              <w:rPr>
                <w:sz w:val="18"/>
                <w:szCs w:val="18"/>
              </w:rPr>
            </w:pPr>
            <w:r w:rsidRPr="00B55047">
              <w:rPr>
                <w:sz w:val="18"/>
                <w:szCs w:val="18"/>
              </w:rPr>
              <w:t xml:space="preserve">The certification candidate must demonstrate </w:t>
            </w:r>
            <w:r w:rsidRPr="00EF72C5">
              <w:rPr>
                <w:b/>
                <w:sz w:val="18"/>
                <w:szCs w:val="18"/>
              </w:rPr>
              <w:t xml:space="preserve">working-level </w:t>
            </w:r>
            <w:r w:rsidRPr="00B55047">
              <w:rPr>
                <w:sz w:val="18"/>
                <w:szCs w:val="18"/>
              </w:rPr>
              <w:t xml:space="preserve">knowledge of real property life-cycle asset management. Fulfillment of this competency </w:t>
            </w:r>
            <w:proofErr w:type="gramStart"/>
            <w:r w:rsidRPr="00B55047">
              <w:rPr>
                <w:sz w:val="18"/>
                <w:szCs w:val="18"/>
              </w:rPr>
              <w:t>may be achieved</w:t>
            </w:r>
            <w:proofErr w:type="gramEnd"/>
            <w:r w:rsidRPr="00B55047">
              <w:rPr>
                <w:sz w:val="18"/>
                <w:szCs w:val="18"/>
              </w:rPr>
              <w:t xml:space="preserve"> through the following: 1) the successful completion of the PMCDP elective course</w:t>
            </w:r>
            <w:r w:rsidRPr="00AF4CDE">
              <w:rPr>
                <w:sz w:val="18"/>
                <w:szCs w:val="18"/>
              </w:rPr>
              <w:t xml:space="preserve"> </w:t>
            </w:r>
            <w:r w:rsidRPr="00AF4CDE">
              <w:rPr>
                <w:i/>
                <w:sz w:val="18"/>
                <w:szCs w:val="18"/>
              </w:rPr>
              <w:t>Real Property Asset Management</w:t>
            </w:r>
            <w:r w:rsidRPr="00AF4CDE">
              <w:rPr>
                <w:sz w:val="18"/>
                <w:szCs w:val="18"/>
              </w:rPr>
              <w:t xml:space="preserve">; </w:t>
            </w:r>
            <w:r w:rsidRPr="00B55047">
              <w:rPr>
                <w:sz w:val="18"/>
                <w:szCs w:val="18"/>
              </w:rPr>
              <w:t>OR 2) the successful completion of an equivalent course or training; OR 3) demonstrated equivalent experience.</w:t>
            </w:r>
          </w:p>
          <w:p w:rsidR="00DC25E9" w:rsidRDefault="00DC25E9" w:rsidP="00DD6586">
            <w:pPr>
              <w:autoSpaceDE w:val="0"/>
              <w:autoSpaceDN w:val="0"/>
              <w:adjustRightInd w:val="0"/>
              <w:rPr>
                <w:sz w:val="18"/>
                <w:szCs w:val="18"/>
              </w:rPr>
            </w:pPr>
          </w:p>
          <w:p w:rsidR="00DC25E9" w:rsidRDefault="00DC25E9" w:rsidP="00DD6586">
            <w:pPr>
              <w:autoSpaceDE w:val="0"/>
              <w:autoSpaceDN w:val="0"/>
              <w:adjustRightInd w:val="0"/>
              <w:rPr>
                <w:sz w:val="18"/>
                <w:szCs w:val="18"/>
              </w:rPr>
            </w:pPr>
            <w:r w:rsidRPr="00B55047">
              <w:rPr>
                <w:sz w:val="18"/>
                <w:szCs w:val="18"/>
              </w:rPr>
              <w:t>The justification of fulfillment through equivalent training or experience requires candidates to demonstrate</w:t>
            </w:r>
            <w:r>
              <w:rPr>
                <w:sz w:val="18"/>
                <w:szCs w:val="18"/>
              </w:rPr>
              <w:t xml:space="preserve"> </w:t>
            </w:r>
            <w:r w:rsidRPr="00B55047">
              <w:rPr>
                <w:sz w:val="18"/>
                <w:szCs w:val="18"/>
              </w:rPr>
              <w:t>a majority of the following knowledge examples covered in the PMCDP course:</w:t>
            </w:r>
          </w:p>
          <w:p w:rsidR="00DC25E9" w:rsidRDefault="00DC25E9" w:rsidP="00DD6586">
            <w:pPr>
              <w:autoSpaceDE w:val="0"/>
              <w:autoSpaceDN w:val="0"/>
              <w:adjustRightInd w:val="0"/>
              <w:rPr>
                <w:sz w:val="18"/>
                <w:szCs w:val="18"/>
              </w:rPr>
            </w:pP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Management of federal real property through a systematic, integrated approach</w:t>
            </w: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Real property planning</w:t>
            </w: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Ten-year site plans</w:t>
            </w: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Real property status reporting requirements and mechanisms</w:t>
            </w: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Value management</w:t>
            </w:r>
          </w:p>
          <w:p w:rsidR="00DC25E9" w:rsidRPr="00B55047" w:rsidRDefault="00DC25E9" w:rsidP="00977F4C">
            <w:pPr>
              <w:numPr>
                <w:ilvl w:val="0"/>
                <w:numId w:val="1"/>
              </w:numPr>
              <w:autoSpaceDE w:val="0"/>
              <w:autoSpaceDN w:val="0"/>
              <w:adjustRightInd w:val="0"/>
              <w:ind w:left="360"/>
              <w:rPr>
                <w:sz w:val="18"/>
                <w:szCs w:val="18"/>
              </w:rPr>
            </w:pPr>
            <w:r w:rsidRPr="00B55047">
              <w:rPr>
                <w:sz w:val="18"/>
                <w:szCs w:val="18"/>
              </w:rPr>
              <w:t>Performance management and DOE and contractor role and responsibilities for real property asset management</w:t>
            </w:r>
          </w:p>
          <w:p w:rsidR="00DC25E9" w:rsidRDefault="00DC25E9" w:rsidP="00977F4C">
            <w:pPr>
              <w:numPr>
                <w:ilvl w:val="0"/>
                <w:numId w:val="1"/>
              </w:numPr>
              <w:autoSpaceDE w:val="0"/>
              <w:autoSpaceDN w:val="0"/>
              <w:adjustRightInd w:val="0"/>
              <w:ind w:left="360"/>
              <w:rPr>
                <w:sz w:val="18"/>
                <w:szCs w:val="18"/>
              </w:rPr>
            </w:pPr>
            <w:r w:rsidRPr="00B55047">
              <w:rPr>
                <w:sz w:val="18"/>
                <w:szCs w:val="18"/>
              </w:rPr>
              <w:t>Requirements contained in the Executive Order, Federal Real Property Asset Management (EO 13327 - 69 r. Reg. 589, February 4, 2004) which places greater visibility on management of real property assets</w:t>
            </w:r>
          </w:p>
          <w:p w:rsidR="00DC25E9" w:rsidRPr="004147B9" w:rsidRDefault="00DC25E9" w:rsidP="00DD6586">
            <w:pPr>
              <w:autoSpaceDE w:val="0"/>
              <w:autoSpaceDN w:val="0"/>
              <w:adjustRightInd w:val="0"/>
              <w:rPr>
                <w:sz w:val="18"/>
                <w:szCs w:val="18"/>
              </w:rPr>
            </w:pP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AE379A" w:rsidRDefault="00DC25E9" w:rsidP="00DD6586">
            <w:pPr>
              <w:spacing w:before="40"/>
              <w:rPr>
                <w:b/>
                <w:sz w:val="18"/>
                <w:szCs w:val="18"/>
              </w:rPr>
            </w:pPr>
            <w:r w:rsidRPr="00AE379A">
              <w:rPr>
                <w:b/>
                <w:sz w:val="18"/>
                <w:szCs w:val="18"/>
              </w:rPr>
              <w:t>2.12</w:t>
            </w:r>
          </w:p>
        </w:tc>
        <w:tc>
          <w:tcPr>
            <w:tcW w:w="4856" w:type="dxa"/>
            <w:tcBorders>
              <w:top w:val="nil"/>
              <w:left w:val="nil"/>
              <w:bottom w:val="single" w:sz="4" w:space="0" w:color="auto"/>
              <w:right w:val="single" w:sz="4" w:space="0" w:color="auto"/>
            </w:tcBorders>
            <w:vAlign w:val="center"/>
          </w:tcPr>
          <w:p w:rsidR="00DC25E9" w:rsidRPr="00AE379A" w:rsidRDefault="00DC25E9" w:rsidP="00DD6586">
            <w:pPr>
              <w:autoSpaceDE w:val="0"/>
              <w:autoSpaceDN w:val="0"/>
              <w:adjustRightInd w:val="0"/>
              <w:rPr>
                <w:b/>
                <w:sz w:val="18"/>
                <w:szCs w:val="18"/>
              </w:rPr>
            </w:pPr>
            <w:r w:rsidRPr="00AE379A">
              <w:rPr>
                <w:b/>
                <w:sz w:val="18"/>
                <w:szCs w:val="18"/>
              </w:rPr>
              <w:t>Work and Development</w:t>
            </w:r>
            <w:r>
              <w:rPr>
                <w:b/>
                <w:sz w:val="18"/>
                <w:szCs w:val="18"/>
              </w:rPr>
              <w:t>al</w:t>
            </w:r>
            <w:r w:rsidRPr="00AE379A">
              <w:rPr>
                <w:b/>
                <w:sz w:val="18"/>
                <w:szCs w:val="18"/>
              </w:rPr>
              <w:t xml:space="preserve"> Activities</w:t>
            </w:r>
          </w:p>
        </w:tc>
        <w:tc>
          <w:tcPr>
            <w:tcW w:w="1800"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C0C0C0"/>
          </w:tcPr>
          <w:p w:rsidR="00DC25E9" w:rsidRPr="00862D44" w:rsidRDefault="00DC25E9" w:rsidP="00DD6586">
            <w:pPr>
              <w:spacing w:before="40"/>
              <w:rPr>
                <w:sz w:val="18"/>
                <w:szCs w:val="18"/>
              </w:rPr>
            </w:pPr>
          </w:p>
        </w:tc>
        <w:tc>
          <w:tcPr>
            <w:tcW w:w="1737" w:type="dxa"/>
            <w:tcBorders>
              <w:top w:val="single" w:sz="4" w:space="0" w:color="auto"/>
              <w:left w:val="nil"/>
              <w:bottom w:val="single" w:sz="4" w:space="0" w:color="auto"/>
              <w:right w:val="single" w:sz="4" w:space="0" w:color="auto"/>
            </w:tcBorders>
            <w:shd w:val="clear" w:color="auto" w:fill="C0C0C0"/>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254293">
              <w:rPr>
                <w:sz w:val="18"/>
                <w:szCs w:val="18"/>
              </w:rPr>
              <w:t>2.12.1</w:t>
            </w:r>
          </w:p>
        </w:tc>
        <w:tc>
          <w:tcPr>
            <w:tcW w:w="4856" w:type="dxa"/>
            <w:tcBorders>
              <w:top w:val="nil"/>
              <w:left w:val="nil"/>
              <w:bottom w:val="single" w:sz="4" w:space="0" w:color="auto"/>
              <w:right w:val="single" w:sz="4" w:space="0" w:color="auto"/>
            </w:tcBorders>
          </w:tcPr>
          <w:p w:rsidR="00DC25E9" w:rsidRDefault="00DC25E9" w:rsidP="00DD6586">
            <w:pPr>
              <w:autoSpaceDE w:val="0"/>
              <w:autoSpaceDN w:val="0"/>
              <w:adjustRightInd w:val="0"/>
              <w:rPr>
                <w:sz w:val="18"/>
                <w:szCs w:val="18"/>
              </w:rPr>
            </w:pPr>
            <w:r w:rsidRPr="00E73324">
              <w:rPr>
                <w:sz w:val="18"/>
                <w:szCs w:val="18"/>
              </w:rPr>
              <w:t>Work for a m</w:t>
            </w:r>
            <w:r>
              <w:rPr>
                <w:sz w:val="18"/>
                <w:szCs w:val="18"/>
              </w:rPr>
              <w:t xml:space="preserve">inimum of two years as a Level I FPD (or equivalent) </w:t>
            </w:r>
            <w:r w:rsidRPr="00EF72C5">
              <w:rPr>
                <w:sz w:val="18"/>
                <w:szCs w:val="18"/>
              </w:rPr>
              <w:t>OR</w:t>
            </w:r>
            <w:r w:rsidRPr="00E73324">
              <w:rPr>
                <w:b/>
                <w:sz w:val="18"/>
                <w:szCs w:val="18"/>
              </w:rPr>
              <w:t xml:space="preserve"> </w:t>
            </w:r>
            <w:r w:rsidRPr="00EF72C5">
              <w:rPr>
                <w:sz w:val="18"/>
                <w:szCs w:val="18"/>
              </w:rPr>
              <w:t xml:space="preserve">satisfy the </w:t>
            </w:r>
            <w:r w:rsidRPr="00E73324">
              <w:rPr>
                <w:sz w:val="18"/>
                <w:szCs w:val="18"/>
              </w:rPr>
              <w:t xml:space="preserve">following equivalencies (2.12.1.1, 2.12.1.2, or 2.12.1.3). </w:t>
            </w:r>
          </w:p>
          <w:p w:rsidR="00DC25E9" w:rsidRPr="00E73324" w:rsidRDefault="00DC25E9" w:rsidP="00DD6586">
            <w:pPr>
              <w:autoSpaceDE w:val="0"/>
              <w:autoSpaceDN w:val="0"/>
              <w:adjustRightInd w:val="0"/>
              <w:rPr>
                <w:sz w:val="18"/>
                <w:szCs w:val="18"/>
              </w:rPr>
            </w:pPr>
          </w:p>
        </w:tc>
        <w:tc>
          <w:tcPr>
            <w:tcW w:w="1800"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Default="00DC25E9" w:rsidP="00DD6586">
            <w:pPr>
              <w:spacing w:before="40"/>
              <w:rPr>
                <w:sz w:val="18"/>
                <w:szCs w:val="18"/>
              </w:rPr>
            </w:pPr>
            <w:r>
              <w:rPr>
                <w:sz w:val="18"/>
                <w:szCs w:val="18"/>
              </w:rPr>
              <w:t>2.12.1.1</w:t>
            </w:r>
          </w:p>
        </w:tc>
        <w:tc>
          <w:tcPr>
            <w:tcW w:w="4856" w:type="dxa"/>
            <w:tcBorders>
              <w:top w:val="nil"/>
              <w:left w:val="nil"/>
              <w:bottom w:val="single" w:sz="4" w:space="0" w:color="auto"/>
              <w:right w:val="single" w:sz="4" w:space="0" w:color="auto"/>
            </w:tcBorders>
          </w:tcPr>
          <w:p w:rsidR="00DC25E9" w:rsidRDefault="00DC25E9" w:rsidP="00DD6586">
            <w:pPr>
              <w:autoSpaceDE w:val="0"/>
              <w:autoSpaceDN w:val="0"/>
              <w:adjustRightInd w:val="0"/>
              <w:rPr>
                <w:sz w:val="18"/>
                <w:szCs w:val="18"/>
              </w:rPr>
            </w:pPr>
            <w:r w:rsidRPr="00E67419">
              <w:rPr>
                <w:sz w:val="18"/>
                <w:szCs w:val="18"/>
              </w:rPr>
              <w:t xml:space="preserve">Equivalency: Possess a combination of one year of Level I FPD experience (or equivalent) and one year of Deputy FPD experience. </w:t>
            </w:r>
          </w:p>
          <w:p w:rsidR="00DC25E9" w:rsidRDefault="00DC25E9" w:rsidP="00DD6586">
            <w:pPr>
              <w:autoSpaceDE w:val="0"/>
              <w:autoSpaceDN w:val="0"/>
              <w:adjustRightInd w:val="0"/>
              <w:rPr>
                <w:sz w:val="18"/>
                <w:szCs w:val="18"/>
              </w:rPr>
            </w:pPr>
          </w:p>
          <w:p w:rsidR="00DC25E9" w:rsidRPr="00E73324" w:rsidRDefault="00DC25E9" w:rsidP="00DD6586">
            <w:pPr>
              <w:autoSpaceDE w:val="0"/>
              <w:autoSpaceDN w:val="0"/>
              <w:adjustRightInd w:val="0"/>
              <w:rPr>
                <w:sz w:val="18"/>
                <w:szCs w:val="18"/>
              </w:rPr>
            </w:pPr>
            <w:r w:rsidRPr="00E67419">
              <w:rPr>
                <w:sz w:val="18"/>
                <w:szCs w:val="18"/>
              </w:rPr>
              <w:t>A combination of FPD and Deputy FPD experie</w:t>
            </w:r>
            <w:bookmarkStart w:id="0" w:name="_GoBack"/>
            <w:bookmarkEnd w:id="0"/>
            <w:r w:rsidRPr="00E67419">
              <w:rPr>
                <w:sz w:val="18"/>
                <w:szCs w:val="18"/>
              </w:rPr>
              <w:t>nce for two continuous years on the same active, post CD-3 Level II or higher project is acceptable as long as the FPD experience accounts for a minimum of 12 months of that two-year period.</w:t>
            </w:r>
            <w:r w:rsidR="003B73BE">
              <w:rPr>
                <w:sz w:val="18"/>
                <w:szCs w:val="18"/>
              </w:rPr>
              <w:br/>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Pr>
                <w:sz w:val="18"/>
                <w:szCs w:val="18"/>
              </w:rPr>
              <w:t>2.12.1.2</w:t>
            </w:r>
          </w:p>
        </w:tc>
        <w:tc>
          <w:tcPr>
            <w:tcW w:w="4856" w:type="dxa"/>
            <w:tcBorders>
              <w:top w:val="nil"/>
              <w:left w:val="nil"/>
              <w:bottom w:val="single" w:sz="4" w:space="0" w:color="auto"/>
              <w:right w:val="single" w:sz="4" w:space="0" w:color="auto"/>
            </w:tcBorders>
          </w:tcPr>
          <w:p w:rsidR="00DC25E9" w:rsidRDefault="00DC25E9" w:rsidP="00DD6586">
            <w:pPr>
              <w:pStyle w:val="Heading1"/>
              <w:spacing w:before="40"/>
            </w:pPr>
            <w:r w:rsidRPr="00E67419">
              <w:rPr>
                <w:rFonts w:ascii="Times New Roman" w:hAnsi="Times New Roman" w:cs="Times New Roman"/>
                <w:b w:val="0"/>
              </w:rPr>
              <w:t>Equivalency: Work for one year as a Level I FPD (or equivalent), and serve one year as a functional manager on a Level IV project (i.e., engineering manager, procurement manager, construction manager, environmental compliance manager, project controls manager, licensing/quality assurance manager).</w:t>
            </w:r>
          </w:p>
          <w:p w:rsidR="00DC25E9" w:rsidRPr="00AE379A" w:rsidRDefault="00DC25E9" w:rsidP="00DD6586"/>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spacing w:before="40"/>
              <w:rPr>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254293" w:rsidRDefault="00DC25E9" w:rsidP="00DD6586">
            <w:pPr>
              <w:spacing w:before="40"/>
              <w:rPr>
                <w:sz w:val="18"/>
                <w:szCs w:val="18"/>
              </w:rPr>
            </w:pPr>
            <w:r>
              <w:rPr>
                <w:sz w:val="18"/>
                <w:szCs w:val="18"/>
              </w:rPr>
              <w:t>2.12.1.3</w:t>
            </w:r>
          </w:p>
        </w:tc>
        <w:tc>
          <w:tcPr>
            <w:tcW w:w="4856" w:type="dxa"/>
            <w:tcBorders>
              <w:top w:val="nil"/>
              <w:left w:val="nil"/>
              <w:bottom w:val="single" w:sz="4" w:space="0" w:color="auto"/>
              <w:right w:val="single" w:sz="4" w:space="0" w:color="auto"/>
            </w:tcBorders>
          </w:tcPr>
          <w:p w:rsidR="00DC25E9" w:rsidRDefault="00DC25E9" w:rsidP="00DD6586">
            <w:pPr>
              <w:rPr>
                <w:sz w:val="18"/>
                <w:szCs w:val="18"/>
              </w:rPr>
            </w:pPr>
            <w:r w:rsidRPr="00E67419">
              <w:rPr>
                <w:sz w:val="18"/>
                <w:szCs w:val="18"/>
              </w:rPr>
              <w:t>Equivalency: Work for one year as a Level I FPD (or equivalent), and serve one year as a supervisor of FPDs. Typical roles and responsibilities/activities</w:t>
            </w:r>
            <w:r>
              <w:rPr>
                <w:sz w:val="18"/>
                <w:szCs w:val="18"/>
              </w:rPr>
              <w:t xml:space="preserve"> </w:t>
            </w:r>
            <w:r w:rsidRPr="00E67419">
              <w:rPr>
                <w:sz w:val="18"/>
                <w:szCs w:val="18"/>
              </w:rPr>
              <w:t>of a formally documented supervisor of FPDs</w:t>
            </w:r>
            <w:r>
              <w:rPr>
                <w:sz w:val="18"/>
                <w:szCs w:val="18"/>
              </w:rPr>
              <w:t>:</w:t>
            </w:r>
          </w:p>
          <w:p w:rsidR="00DC25E9" w:rsidRDefault="00DC25E9" w:rsidP="00DD6586">
            <w:pPr>
              <w:rPr>
                <w:sz w:val="18"/>
                <w:szCs w:val="18"/>
              </w:rPr>
            </w:pPr>
          </w:p>
          <w:p w:rsidR="00DC25E9" w:rsidRPr="00E67419" w:rsidRDefault="00DC25E9" w:rsidP="00977F4C">
            <w:pPr>
              <w:numPr>
                <w:ilvl w:val="0"/>
                <w:numId w:val="1"/>
              </w:numPr>
              <w:autoSpaceDE w:val="0"/>
              <w:autoSpaceDN w:val="0"/>
              <w:adjustRightInd w:val="0"/>
              <w:ind w:left="360"/>
              <w:rPr>
                <w:sz w:val="18"/>
                <w:szCs w:val="18"/>
              </w:rPr>
            </w:pPr>
            <w:r w:rsidRPr="00E67419">
              <w:rPr>
                <w:sz w:val="18"/>
                <w:szCs w:val="18"/>
              </w:rPr>
              <w:t>Assigns FPDs who manage a portfolio of Capital Asset projects &gt; $20M and having an aggregate total project cost (TPC) greater than $100 million</w:t>
            </w:r>
          </w:p>
          <w:p w:rsidR="00DC25E9" w:rsidRPr="00E67419" w:rsidRDefault="00DC25E9" w:rsidP="00977F4C">
            <w:pPr>
              <w:numPr>
                <w:ilvl w:val="0"/>
                <w:numId w:val="1"/>
              </w:numPr>
              <w:autoSpaceDE w:val="0"/>
              <w:autoSpaceDN w:val="0"/>
              <w:adjustRightInd w:val="0"/>
              <w:ind w:left="360"/>
              <w:rPr>
                <w:sz w:val="18"/>
                <w:szCs w:val="18"/>
              </w:rPr>
            </w:pPr>
            <w:r w:rsidRPr="00E67419">
              <w:rPr>
                <w:sz w:val="18"/>
                <w:szCs w:val="18"/>
              </w:rPr>
              <w:t>Reviews key project documentation such as project execution plans (PEPs) and Acquisition Strategy</w:t>
            </w:r>
          </w:p>
          <w:p w:rsidR="00DC25E9" w:rsidRPr="00E67419" w:rsidRDefault="00DC25E9" w:rsidP="00977F4C">
            <w:pPr>
              <w:numPr>
                <w:ilvl w:val="0"/>
                <w:numId w:val="1"/>
              </w:numPr>
              <w:autoSpaceDE w:val="0"/>
              <w:autoSpaceDN w:val="0"/>
              <w:adjustRightInd w:val="0"/>
              <w:ind w:left="360"/>
              <w:rPr>
                <w:sz w:val="18"/>
                <w:szCs w:val="18"/>
              </w:rPr>
            </w:pPr>
            <w:r w:rsidRPr="00E67419">
              <w:rPr>
                <w:sz w:val="18"/>
                <w:szCs w:val="18"/>
              </w:rPr>
              <w:t>Participates in Quarterly Performance Reviews and Energy System Acquisition Advisory Board (ESAAB) presentations</w:t>
            </w:r>
          </w:p>
          <w:p w:rsidR="00DC25E9" w:rsidRPr="00E67419" w:rsidRDefault="00DC25E9" w:rsidP="00977F4C">
            <w:pPr>
              <w:numPr>
                <w:ilvl w:val="0"/>
                <w:numId w:val="1"/>
              </w:numPr>
              <w:autoSpaceDE w:val="0"/>
              <w:autoSpaceDN w:val="0"/>
              <w:adjustRightInd w:val="0"/>
              <w:ind w:left="360"/>
              <w:rPr>
                <w:sz w:val="18"/>
                <w:szCs w:val="18"/>
              </w:rPr>
            </w:pPr>
            <w:r w:rsidRPr="00E67419">
              <w:rPr>
                <w:sz w:val="18"/>
                <w:szCs w:val="18"/>
              </w:rPr>
              <w:t>Concurs in Level II or higher Baseline Change Proposals</w:t>
            </w:r>
          </w:p>
          <w:p w:rsidR="00DC25E9" w:rsidRPr="00E67419" w:rsidRDefault="00DC25E9" w:rsidP="00977F4C">
            <w:pPr>
              <w:numPr>
                <w:ilvl w:val="0"/>
                <w:numId w:val="1"/>
              </w:numPr>
              <w:autoSpaceDE w:val="0"/>
              <w:autoSpaceDN w:val="0"/>
              <w:adjustRightInd w:val="0"/>
              <w:ind w:left="360"/>
              <w:rPr>
                <w:sz w:val="18"/>
                <w:szCs w:val="18"/>
              </w:rPr>
            </w:pPr>
            <w:r w:rsidRPr="00E67419">
              <w:rPr>
                <w:sz w:val="18"/>
                <w:szCs w:val="18"/>
              </w:rPr>
              <w:t>Provides recommendations to the Acquisition Executive (AE) on FPD project assignments</w:t>
            </w:r>
          </w:p>
          <w:p w:rsidR="00DC25E9" w:rsidRPr="00E67419" w:rsidRDefault="00DC25E9" w:rsidP="00977F4C">
            <w:pPr>
              <w:numPr>
                <w:ilvl w:val="0"/>
                <w:numId w:val="1"/>
              </w:numPr>
              <w:autoSpaceDE w:val="0"/>
              <w:autoSpaceDN w:val="0"/>
              <w:adjustRightInd w:val="0"/>
              <w:ind w:left="360"/>
              <w:rPr>
                <w:sz w:val="18"/>
                <w:szCs w:val="18"/>
              </w:rPr>
            </w:pPr>
            <w:r w:rsidRPr="00E67419">
              <w:rPr>
                <w:sz w:val="18"/>
                <w:szCs w:val="18"/>
              </w:rPr>
              <w:t>Prepares Supervisor's Performance Management Plan which contains critical elements and standards from the projects for which his/her subordinate FPDs are responsible (in accordance with the Deputy Secretary's memorandum dated 12 December 2004)</w:t>
            </w:r>
          </w:p>
          <w:p w:rsidR="00DC25E9" w:rsidRPr="00E73324" w:rsidRDefault="00DC25E9" w:rsidP="00977F4C">
            <w:pPr>
              <w:numPr>
                <w:ilvl w:val="0"/>
                <w:numId w:val="1"/>
              </w:numPr>
              <w:autoSpaceDE w:val="0"/>
              <w:autoSpaceDN w:val="0"/>
              <w:adjustRightInd w:val="0"/>
              <w:ind w:left="360"/>
              <w:rPr>
                <w:sz w:val="18"/>
                <w:szCs w:val="18"/>
              </w:rPr>
            </w:pPr>
            <w:r w:rsidRPr="00E67419">
              <w:rPr>
                <w:sz w:val="18"/>
                <w:szCs w:val="18"/>
              </w:rPr>
              <w:t>Demonstrates KSAs related to DOE project management principles and practices by recent work experience or recent completion of PMCDP training courses</w:t>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tabs>
                <w:tab w:val="left" w:pos="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254293" w:rsidRDefault="00DC25E9" w:rsidP="00DD6586">
            <w:pPr>
              <w:spacing w:before="40"/>
              <w:rPr>
                <w:sz w:val="18"/>
                <w:szCs w:val="18"/>
              </w:rPr>
            </w:pPr>
            <w:r w:rsidRPr="00254293">
              <w:rPr>
                <w:sz w:val="18"/>
                <w:szCs w:val="18"/>
              </w:rPr>
              <w:t>2.12.2</w:t>
            </w:r>
          </w:p>
        </w:tc>
        <w:tc>
          <w:tcPr>
            <w:tcW w:w="4856" w:type="dxa"/>
            <w:tcBorders>
              <w:top w:val="nil"/>
              <w:left w:val="nil"/>
              <w:bottom w:val="single" w:sz="4" w:space="0" w:color="auto"/>
              <w:right w:val="single" w:sz="4" w:space="0" w:color="auto"/>
            </w:tcBorders>
          </w:tcPr>
          <w:p w:rsidR="00DC25E9" w:rsidRPr="00EF72C5" w:rsidRDefault="00DC25E9" w:rsidP="00DD6586">
            <w:pPr>
              <w:rPr>
                <w:sz w:val="18"/>
                <w:szCs w:val="18"/>
              </w:rPr>
            </w:pPr>
            <w:proofErr w:type="gramStart"/>
            <w:r w:rsidRPr="00887BA5">
              <w:rPr>
                <w:sz w:val="18"/>
                <w:szCs w:val="18"/>
              </w:rPr>
              <w:t>One year of experience as a supervisor or as a team leader.</w:t>
            </w:r>
            <w:proofErr w:type="gramEnd"/>
            <w:r w:rsidRPr="00887BA5">
              <w:rPr>
                <w:sz w:val="18"/>
                <w:szCs w:val="18"/>
              </w:rPr>
              <w:t xml:space="preserve"> Typical roles and responsibilities/activities while serving as a supervisor or a team leader are assignment and evaluation of the work of professional employees.</w:t>
            </w:r>
            <w:r w:rsidR="003B73BE">
              <w:rPr>
                <w:sz w:val="18"/>
                <w:szCs w:val="18"/>
              </w:rPr>
              <w:br/>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tabs>
                <w:tab w:val="left" w:pos="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 xml:space="preserve">  </w:t>
            </w: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Default="00DC25E9" w:rsidP="00DD6586">
            <w:pPr>
              <w:spacing w:before="40"/>
              <w:rPr>
                <w:sz w:val="18"/>
                <w:szCs w:val="18"/>
              </w:rPr>
            </w:pPr>
            <w:r w:rsidRPr="00B5445F">
              <w:rPr>
                <w:sz w:val="18"/>
                <w:szCs w:val="18"/>
              </w:rPr>
              <w:t>2.12.3</w:t>
            </w:r>
          </w:p>
        </w:tc>
        <w:tc>
          <w:tcPr>
            <w:tcW w:w="4856" w:type="dxa"/>
            <w:tcBorders>
              <w:top w:val="nil"/>
              <w:left w:val="nil"/>
              <w:bottom w:val="single" w:sz="4" w:space="0" w:color="auto"/>
              <w:right w:val="single" w:sz="4" w:space="0" w:color="auto"/>
            </w:tcBorders>
          </w:tcPr>
          <w:p w:rsidR="00DC25E9" w:rsidRDefault="00DC25E9" w:rsidP="00DD6586">
            <w:pPr>
              <w:rPr>
                <w:sz w:val="18"/>
              </w:rPr>
            </w:pPr>
            <w:r w:rsidRPr="002259CC">
              <w:rPr>
                <w:sz w:val="18"/>
              </w:rPr>
              <w:t>One year of project management experience serving as a FPD (or equivalent) or project engineer on a post CD-3 phase project, or serve one year with an Architecture/Engineering firm or DOE Management &amp; Operating / Management &amp; Integration (M&amp;I) contractor on a post CD-3 project.</w:t>
            </w:r>
            <w:r w:rsidR="003B73BE">
              <w:rPr>
                <w:sz w:val="18"/>
              </w:rPr>
              <w:br/>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tabs>
                <w:tab w:val="left" w:pos="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Default="00DC25E9" w:rsidP="00DD6586">
            <w:pPr>
              <w:spacing w:before="40"/>
              <w:rPr>
                <w:sz w:val="18"/>
                <w:szCs w:val="18"/>
              </w:rPr>
            </w:pPr>
            <w:r>
              <w:rPr>
                <w:sz w:val="18"/>
                <w:szCs w:val="18"/>
              </w:rPr>
              <w:t>2.12.4</w:t>
            </w:r>
          </w:p>
        </w:tc>
        <w:tc>
          <w:tcPr>
            <w:tcW w:w="4856" w:type="dxa"/>
            <w:tcBorders>
              <w:top w:val="nil"/>
              <w:left w:val="nil"/>
              <w:bottom w:val="single" w:sz="4" w:space="0" w:color="auto"/>
              <w:right w:val="single" w:sz="4" w:space="0" w:color="auto"/>
            </w:tcBorders>
          </w:tcPr>
          <w:p w:rsidR="00DC25E9" w:rsidRDefault="00DC25E9" w:rsidP="00DD6586">
            <w:pPr>
              <w:rPr>
                <w:sz w:val="18"/>
              </w:rPr>
            </w:pPr>
            <w:r w:rsidRPr="00500A9B">
              <w:rPr>
                <w:sz w:val="18"/>
              </w:rPr>
              <w:t>The certification candidate must demonstrate two years (minimum) of experience within the past five years prior to the certification application date serving in project management roles in support of construction, experimental equipment, or environmental management capital asset projects. Expertise should include knowledge and skill from participating in most of the activities listed under competency 1.12.2</w:t>
            </w:r>
            <w:r>
              <w:rPr>
                <w:sz w:val="18"/>
              </w:rPr>
              <w:t>.</w:t>
            </w:r>
            <w:r w:rsidR="003B73BE">
              <w:rPr>
                <w:sz w:val="18"/>
              </w:rPr>
              <w:br/>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367731" w:rsidRDefault="00DC25E9" w:rsidP="00DD6586">
            <w:pPr>
              <w:tabs>
                <w:tab w:val="left" w:pos="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254293" w:rsidRDefault="00DC25E9" w:rsidP="00DD6586">
            <w:pPr>
              <w:spacing w:before="40"/>
              <w:rPr>
                <w:sz w:val="18"/>
                <w:szCs w:val="18"/>
              </w:rPr>
            </w:pPr>
            <w:r w:rsidRPr="00367731">
              <w:rPr>
                <w:sz w:val="18"/>
                <w:szCs w:val="18"/>
              </w:rPr>
              <w:t>2.13</w:t>
            </w:r>
          </w:p>
        </w:tc>
        <w:tc>
          <w:tcPr>
            <w:tcW w:w="4856" w:type="dxa"/>
            <w:tcBorders>
              <w:top w:val="nil"/>
              <w:left w:val="nil"/>
              <w:bottom w:val="single" w:sz="4" w:space="0" w:color="auto"/>
              <w:right w:val="single" w:sz="4" w:space="0" w:color="auto"/>
            </w:tcBorders>
          </w:tcPr>
          <w:p w:rsidR="00DC25E9" w:rsidRPr="00367731" w:rsidRDefault="00DC25E9" w:rsidP="00DD6586">
            <w:pPr>
              <w:spacing w:before="40"/>
              <w:rPr>
                <w:sz w:val="18"/>
                <w:szCs w:val="18"/>
              </w:rPr>
            </w:pPr>
            <w:r w:rsidRPr="00367731">
              <w:rPr>
                <w:b/>
                <w:bCs/>
                <w:sz w:val="18"/>
                <w:szCs w:val="18"/>
              </w:rPr>
              <w:t xml:space="preserve">Behavioral </w:t>
            </w:r>
          </w:p>
        </w:tc>
        <w:tc>
          <w:tcPr>
            <w:tcW w:w="1800"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single" w:sz="4" w:space="0" w:color="auto"/>
              <w:left w:val="nil"/>
              <w:bottom w:val="single" w:sz="4" w:space="0" w:color="auto"/>
              <w:right w:val="single" w:sz="4" w:space="0" w:color="auto"/>
            </w:tcBorders>
            <w:shd w:val="clear" w:color="auto" w:fill="auto"/>
          </w:tcPr>
          <w:p w:rsidR="00DC25E9" w:rsidRPr="001D1DDD" w:rsidRDefault="00DC25E9" w:rsidP="00DD6586">
            <w:pPr>
              <w:spacing w:before="40"/>
              <w:rPr>
                <w:b/>
                <w:sz w:val="18"/>
                <w:szCs w:val="18"/>
                <w:u w:val="single"/>
              </w:rPr>
            </w:pPr>
          </w:p>
        </w:tc>
        <w:tc>
          <w:tcPr>
            <w:tcW w:w="1737" w:type="dxa"/>
            <w:tcBorders>
              <w:top w:val="single" w:sz="4" w:space="0" w:color="auto"/>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B5445F" w:rsidRDefault="00DC25E9" w:rsidP="00DD6586">
            <w:pPr>
              <w:spacing w:before="40"/>
              <w:rPr>
                <w:sz w:val="18"/>
                <w:szCs w:val="18"/>
              </w:rPr>
            </w:pPr>
            <w:r w:rsidRPr="00367731">
              <w:rPr>
                <w:sz w:val="18"/>
                <w:szCs w:val="18"/>
              </w:rPr>
              <w:t>2.13.1</w:t>
            </w:r>
          </w:p>
        </w:tc>
        <w:tc>
          <w:tcPr>
            <w:tcW w:w="4856" w:type="dxa"/>
            <w:tcBorders>
              <w:top w:val="nil"/>
              <w:left w:val="nil"/>
              <w:bottom w:val="single" w:sz="4" w:space="0" w:color="auto"/>
              <w:right w:val="single" w:sz="4" w:space="0" w:color="auto"/>
            </w:tcBorders>
          </w:tcPr>
          <w:p w:rsidR="00DC25E9" w:rsidRPr="00367731" w:rsidRDefault="00DC25E9" w:rsidP="00DD6586">
            <w:pPr>
              <w:rPr>
                <w:sz w:val="18"/>
                <w:szCs w:val="18"/>
              </w:rPr>
            </w:pPr>
            <w:proofErr w:type="gramStart"/>
            <w:r w:rsidRPr="001D1DDD">
              <w:rPr>
                <w:b/>
                <w:sz w:val="18"/>
                <w:szCs w:val="18"/>
              </w:rPr>
              <w:t>Leading Change</w:t>
            </w:r>
            <w:r w:rsidRPr="003B59BE">
              <w:rPr>
                <w:sz w:val="18"/>
                <w:szCs w:val="18"/>
              </w:rPr>
              <w:t>.</w:t>
            </w:r>
            <w:proofErr w:type="gramEnd"/>
            <w:r w:rsidRPr="003B59BE">
              <w:rPr>
                <w:sz w:val="18"/>
                <w:szCs w:val="18"/>
              </w:rPr>
              <w:t xml:space="preserve"> Certification candidates must demonstrate </w:t>
            </w:r>
            <w:r w:rsidRPr="002B430B">
              <w:rPr>
                <w:b/>
                <w:sz w:val="18"/>
                <w:szCs w:val="18"/>
              </w:rPr>
              <w:t>working</w:t>
            </w:r>
            <w:r w:rsidRPr="009F402F">
              <w:rPr>
                <w:b/>
                <w:sz w:val="18"/>
                <w:szCs w:val="18"/>
              </w:rPr>
              <w:t>-level</w:t>
            </w:r>
            <w:r w:rsidRPr="003B59BE">
              <w:rPr>
                <w:sz w:val="18"/>
                <w:szCs w:val="18"/>
              </w:rPr>
              <w:t xml:space="preserve"> knowledge of leading change by describing how they led a team to develop and implement an innovative solution to a project challenge.</w:t>
            </w:r>
          </w:p>
        </w:tc>
        <w:tc>
          <w:tcPr>
            <w:tcW w:w="1800"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shd w:val="clear" w:color="auto" w:fill="auto"/>
          </w:tcPr>
          <w:p w:rsidR="00DC25E9" w:rsidRDefault="00DC25E9" w:rsidP="00DD6586">
            <w:pPr>
              <w:spacing w:before="40"/>
              <w:rPr>
                <w:sz w:val="18"/>
                <w:szCs w:val="18"/>
              </w:rPr>
            </w:pPr>
            <w:r w:rsidRPr="003B59BE">
              <w:rPr>
                <w:sz w:val="18"/>
                <w:szCs w:val="18"/>
              </w:rPr>
              <w:t>• Challenge/Issue</w:t>
            </w:r>
            <w:r>
              <w:rPr>
                <w:sz w:val="18"/>
                <w:szCs w:val="18"/>
              </w:rPr>
              <w:t>:</w:t>
            </w:r>
          </w:p>
          <w:p w:rsidR="00DC25E9" w:rsidRDefault="00DC25E9" w:rsidP="00DD6586">
            <w:pPr>
              <w:spacing w:before="40"/>
              <w:rPr>
                <w:sz w:val="18"/>
                <w:szCs w:val="18"/>
              </w:rPr>
            </w:pPr>
            <w:r w:rsidRPr="003B59BE">
              <w:rPr>
                <w:sz w:val="18"/>
                <w:szCs w:val="18"/>
              </w:rPr>
              <w:t>• What I Did</w:t>
            </w:r>
            <w:r>
              <w:rPr>
                <w:sz w:val="18"/>
                <w:szCs w:val="18"/>
              </w:rPr>
              <w:t>:</w:t>
            </w:r>
          </w:p>
          <w:p w:rsidR="00DC25E9" w:rsidRDefault="00DC25E9" w:rsidP="00DD6586">
            <w:pPr>
              <w:spacing w:before="40"/>
              <w:rPr>
                <w:sz w:val="18"/>
                <w:szCs w:val="18"/>
              </w:rPr>
            </w:pPr>
            <w:r w:rsidRPr="003B59BE">
              <w:rPr>
                <w:sz w:val="18"/>
                <w:szCs w:val="18"/>
              </w:rPr>
              <w:t>• Benefits to Project</w:t>
            </w:r>
            <w:r>
              <w:rPr>
                <w:sz w:val="18"/>
                <w:szCs w:val="18"/>
              </w:rPr>
              <w:t>:</w:t>
            </w:r>
          </w:p>
          <w:p w:rsidR="00DC25E9" w:rsidRPr="00367731" w:rsidRDefault="00DC25E9" w:rsidP="00977F4C">
            <w:pPr>
              <w:spacing w:before="40"/>
              <w:rPr>
                <w:sz w:val="18"/>
                <w:szCs w:val="18"/>
              </w:rPr>
            </w:pPr>
            <w:r w:rsidRPr="003B59BE">
              <w:rPr>
                <w:sz w:val="18"/>
                <w:szCs w:val="18"/>
              </w:rPr>
              <w:t>• Outcome/Result</w:t>
            </w:r>
            <w:r>
              <w:rPr>
                <w:sz w:val="18"/>
                <w:szCs w:val="18"/>
              </w:rPr>
              <w:t>:</w:t>
            </w:r>
          </w:p>
        </w:tc>
        <w:tc>
          <w:tcPr>
            <w:tcW w:w="1737" w:type="dxa"/>
            <w:tcBorders>
              <w:top w:val="nil"/>
              <w:left w:val="nil"/>
              <w:bottom w:val="single" w:sz="4" w:space="0" w:color="auto"/>
              <w:right w:val="single" w:sz="4" w:space="0" w:color="auto"/>
            </w:tcBorders>
            <w:shd w:val="clear" w:color="auto" w:fill="auto"/>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B5445F" w:rsidRDefault="00DC25E9" w:rsidP="00DD6586">
            <w:pPr>
              <w:spacing w:before="40"/>
              <w:rPr>
                <w:sz w:val="18"/>
                <w:szCs w:val="18"/>
              </w:rPr>
            </w:pPr>
            <w:r>
              <w:rPr>
                <w:sz w:val="18"/>
                <w:szCs w:val="18"/>
              </w:rPr>
              <w:t>2.13.2</w:t>
            </w:r>
          </w:p>
        </w:tc>
        <w:tc>
          <w:tcPr>
            <w:tcW w:w="4856" w:type="dxa"/>
            <w:tcBorders>
              <w:top w:val="nil"/>
              <w:left w:val="nil"/>
              <w:bottom w:val="single" w:sz="4" w:space="0" w:color="auto"/>
              <w:right w:val="single" w:sz="4" w:space="0" w:color="auto"/>
            </w:tcBorders>
          </w:tcPr>
          <w:p w:rsidR="00DC25E9" w:rsidRPr="00AE24DB" w:rsidRDefault="00DC25E9" w:rsidP="00DD6586">
            <w:pPr>
              <w:rPr>
                <w:sz w:val="18"/>
              </w:rPr>
            </w:pPr>
            <w:proofErr w:type="gramStart"/>
            <w:r w:rsidRPr="001D1DDD">
              <w:rPr>
                <w:b/>
                <w:sz w:val="18"/>
                <w:szCs w:val="18"/>
              </w:rPr>
              <w:t>Leading People.</w:t>
            </w:r>
            <w:proofErr w:type="gramEnd"/>
            <w:r w:rsidRPr="001D1DDD">
              <w:rPr>
                <w:sz w:val="18"/>
                <w:szCs w:val="18"/>
              </w:rPr>
              <w:t xml:space="preserve"> Certification candidates must demonstrate </w:t>
            </w:r>
            <w:r w:rsidRPr="002B430B">
              <w:rPr>
                <w:b/>
                <w:sz w:val="18"/>
                <w:szCs w:val="18"/>
              </w:rPr>
              <w:t>working-level</w:t>
            </w:r>
            <w:r w:rsidRPr="001D1DDD">
              <w:rPr>
                <w:sz w:val="18"/>
                <w:szCs w:val="18"/>
              </w:rPr>
              <w:t xml:space="preserve"> knowledge of leading people by describing how they build and maintain successful project management business relationships.</w:t>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Default="00DC25E9" w:rsidP="00DD6586">
            <w:pPr>
              <w:spacing w:before="40"/>
              <w:rPr>
                <w:sz w:val="18"/>
                <w:szCs w:val="18"/>
              </w:rPr>
            </w:pPr>
            <w:r w:rsidRPr="003B59BE">
              <w:rPr>
                <w:sz w:val="18"/>
                <w:szCs w:val="18"/>
              </w:rPr>
              <w:t>• Challenge/Issue</w:t>
            </w:r>
            <w:r>
              <w:rPr>
                <w:sz w:val="18"/>
                <w:szCs w:val="18"/>
              </w:rPr>
              <w:t>:</w:t>
            </w:r>
          </w:p>
          <w:p w:rsidR="00DC25E9" w:rsidRDefault="00DC25E9" w:rsidP="00DD6586">
            <w:pPr>
              <w:spacing w:before="40"/>
              <w:rPr>
                <w:sz w:val="18"/>
                <w:szCs w:val="18"/>
              </w:rPr>
            </w:pPr>
            <w:r w:rsidRPr="003B59BE">
              <w:rPr>
                <w:sz w:val="18"/>
                <w:szCs w:val="18"/>
              </w:rPr>
              <w:t>• What I Did</w:t>
            </w:r>
            <w:r>
              <w:rPr>
                <w:sz w:val="18"/>
                <w:szCs w:val="18"/>
              </w:rPr>
              <w:t>:</w:t>
            </w:r>
          </w:p>
          <w:p w:rsidR="00DC25E9" w:rsidRDefault="00DC25E9" w:rsidP="00DD6586">
            <w:pPr>
              <w:spacing w:before="40"/>
              <w:rPr>
                <w:sz w:val="18"/>
                <w:szCs w:val="18"/>
              </w:rPr>
            </w:pPr>
            <w:r w:rsidRPr="003B59BE">
              <w:rPr>
                <w:sz w:val="18"/>
                <w:szCs w:val="18"/>
              </w:rPr>
              <w:t>• Benefits to Project</w:t>
            </w:r>
            <w:r>
              <w:rPr>
                <w:sz w:val="18"/>
                <w:szCs w:val="18"/>
              </w:rPr>
              <w:t>:</w:t>
            </w:r>
          </w:p>
          <w:p w:rsidR="00DC25E9" w:rsidRPr="00367731" w:rsidRDefault="00DC25E9" w:rsidP="00977F4C">
            <w:pPr>
              <w:spacing w:before="40"/>
              <w:rPr>
                <w:sz w:val="18"/>
                <w:szCs w:val="18"/>
              </w:rPr>
            </w:pPr>
            <w:r w:rsidRPr="003B59BE">
              <w:rPr>
                <w:sz w:val="18"/>
                <w:szCs w:val="18"/>
              </w:rPr>
              <w:t>• Outcome/Result</w:t>
            </w:r>
            <w:r>
              <w:rPr>
                <w:sz w:val="18"/>
                <w:szCs w:val="18"/>
              </w:rPr>
              <w:t>:</w:t>
            </w: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2.13.3</w:t>
            </w:r>
          </w:p>
        </w:tc>
        <w:tc>
          <w:tcPr>
            <w:tcW w:w="4856" w:type="dxa"/>
            <w:tcBorders>
              <w:top w:val="nil"/>
              <w:left w:val="nil"/>
              <w:bottom w:val="single" w:sz="4" w:space="0" w:color="auto"/>
              <w:right w:val="single" w:sz="4" w:space="0" w:color="auto"/>
            </w:tcBorders>
          </w:tcPr>
          <w:p w:rsidR="00DC25E9" w:rsidRPr="00367731" w:rsidRDefault="00DC25E9" w:rsidP="00DD6586">
            <w:pPr>
              <w:spacing w:before="40"/>
              <w:rPr>
                <w:b/>
                <w:bCs/>
                <w:sz w:val="18"/>
                <w:szCs w:val="18"/>
              </w:rPr>
            </w:pPr>
            <w:proofErr w:type="gramStart"/>
            <w:r w:rsidRPr="001D1DDD">
              <w:rPr>
                <w:b/>
                <w:bCs/>
                <w:sz w:val="18"/>
                <w:szCs w:val="18"/>
              </w:rPr>
              <w:t>Producing Results.</w:t>
            </w:r>
            <w:proofErr w:type="gramEnd"/>
            <w:r w:rsidRPr="001D1DDD">
              <w:rPr>
                <w:b/>
                <w:bCs/>
                <w:sz w:val="18"/>
                <w:szCs w:val="18"/>
              </w:rPr>
              <w:t xml:space="preserve"> </w:t>
            </w:r>
            <w:r w:rsidRPr="001D1DDD">
              <w:rPr>
                <w:bCs/>
                <w:sz w:val="18"/>
                <w:szCs w:val="18"/>
              </w:rPr>
              <w:t xml:space="preserve">Certification candidates must demonstrate </w:t>
            </w:r>
            <w:r w:rsidRPr="002B430B">
              <w:rPr>
                <w:b/>
                <w:bCs/>
                <w:sz w:val="18"/>
                <w:szCs w:val="18"/>
              </w:rPr>
              <w:t>working-level</w:t>
            </w:r>
            <w:r w:rsidRPr="001D1DDD">
              <w:rPr>
                <w:bCs/>
                <w:sz w:val="18"/>
                <w:szCs w:val="18"/>
              </w:rPr>
              <w:t xml:space="preserve"> competence in producing results by describing how they turned a potential organization or policy problem into an opportunity.</w:t>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Default="00DC25E9" w:rsidP="00DD6586">
            <w:pPr>
              <w:spacing w:before="40"/>
              <w:rPr>
                <w:sz w:val="18"/>
                <w:szCs w:val="18"/>
              </w:rPr>
            </w:pPr>
            <w:r w:rsidRPr="003B59BE">
              <w:rPr>
                <w:sz w:val="18"/>
                <w:szCs w:val="18"/>
              </w:rPr>
              <w:t>• Challenge/Issue</w:t>
            </w:r>
            <w:r>
              <w:rPr>
                <w:sz w:val="18"/>
                <w:szCs w:val="18"/>
              </w:rPr>
              <w:t>:</w:t>
            </w:r>
          </w:p>
          <w:p w:rsidR="00DC25E9" w:rsidRDefault="00DC25E9" w:rsidP="00DD6586">
            <w:pPr>
              <w:spacing w:before="40"/>
              <w:rPr>
                <w:sz w:val="18"/>
                <w:szCs w:val="18"/>
              </w:rPr>
            </w:pPr>
            <w:r w:rsidRPr="003B59BE">
              <w:rPr>
                <w:sz w:val="18"/>
                <w:szCs w:val="18"/>
              </w:rPr>
              <w:t>• What I Did</w:t>
            </w:r>
            <w:r>
              <w:rPr>
                <w:sz w:val="18"/>
                <w:szCs w:val="18"/>
              </w:rPr>
              <w:t>:</w:t>
            </w:r>
          </w:p>
          <w:p w:rsidR="00DC25E9" w:rsidRDefault="00DC25E9" w:rsidP="00DD6586">
            <w:pPr>
              <w:spacing w:before="40"/>
              <w:rPr>
                <w:sz w:val="18"/>
                <w:szCs w:val="18"/>
              </w:rPr>
            </w:pPr>
            <w:r w:rsidRPr="003B59BE">
              <w:rPr>
                <w:sz w:val="18"/>
                <w:szCs w:val="18"/>
              </w:rPr>
              <w:t>• Benefits to Project</w:t>
            </w:r>
            <w:r>
              <w:rPr>
                <w:sz w:val="18"/>
                <w:szCs w:val="18"/>
              </w:rPr>
              <w:t>:</w:t>
            </w:r>
          </w:p>
          <w:p w:rsidR="00DC25E9" w:rsidRPr="00367731" w:rsidRDefault="00DC25E9" w:rsidP="00977F4C">
            <w:pPr>
              <w:spacing w:before="40"/>
              <w:rPr>
                <w:sz w:val="18"/>
                <w:szCs w:val="18"/>
              </w:rPr>
            </w:pPr>
            <w:r w:rsidRPr="003B59BE">
              <w:rPr>
                <w:sz w:val="18"/>
                <w:szCs w:val="18"/>
              </w:rPr>
              <w:t>• Outcome/Result</w:t>
            </w:r>
            <w:r>
              <w:rPr>
                <w:sz w:val="18"/>
                <w:szCs w:val="18"/>
              </w:rPr>
              <w:t>:</w:t>
            </w: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1001"/>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sidRPr="00367731">
              <w:rPr>
                <w:sz w:val="18"/>
                <w:szCs w:val="18"/>
              </w:rPr>
              <w:t>2.13.4</w:t>
            </w:r>
          </w:p>
        </w:tc>
        <w:tc>
          <w:tcPr>
            <w:tcW w:w="4856" w:type="dxa"/>
            <w:tcBorders>
              <w:top w:val="nil"/>
              <w:left w:val="nil"/>
              <w:bottom w:val="single" w:sz="4" w:space="0" w:color="auto"/>
              <w:right w:val="single" w:sz="4" w:space="0" w:color="auto"/>
            </w:tcBorders>
          </w:tcPr>
          <w:p w:rsidR="00DC25E9" w:rsidRPr="000F7E35" w:rsidRDefault="00DC25E9" w:rsidP="00DD6586">
            <w:pPr>
              <w:autoSpaceDE w:val="0"/>
              <w:autoSpaceDN w:val="0"/>
              <w:adjustRightInd w:val="0"/>
              <w:rPr>
                <w:sz w:val="18"/>
                <w:szCs w:val="18"/>
              </w:rPr>
            </w:pPr>
            <w:proofErr w:type="gramStart"/>
            <w:r w:rsidRPr="001D1DDD">
              <w:rPr>
                <w:b/>
                <w:sz w:val="18"/>
                <w:szCs w:val="18"/>
              </w:rPr>
              <w:t>Business Acumen</w:t>
            </w:r>
            <w:r w:rsidRPr="001D1DDD">
              <w:rPr>
                <w:sz w:val="18"/>
                <w:szCs w:val="18"/>
              </w:rPr>
              <w:t>.</w:t>
            </w:r>
            <w:proofErr w:type="gramEnd"/>
            <w:r w:rsidRPr="001D1DDD">
              <w:rPr>
                <w:sz w:val="18"/>
                <w:szCs w:val="18"/>
              </w:rPr>
              <w:t xml:space="preserve"> Certification candidates must demonstrate </w:t>
            </w:r>
            <w:r w:rsidRPr="002B430B">
              <w:rPr>
                <w:b/>
                <w:sz w:val="18"/>
                <w:szCs w:val="18"/>
              </w:rPr>
              <w:t>working-level</w:t>
            </w:r>
            <w:r w:rsidRPr="001D1DDD">
              <w:rPr>
                <w:sz w:val="18"/>
                <w:szCs w:val="18"/>
              </w:rPr>
              <w:t xml:space="preserve"> competence in business acumen by describing how they solved a potential financial or human capital deficit.</w:t>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1D1DDD" w:rsidRDefault="00DC25E9" w:rsidP="00DD6586">
            <w:pPr>
              <w:spacing w:before="40"/>
              <w:rPr>
                <w:sz w:val="18"/>
                <w:szCs w:val="18"/>
              </w:rPr>
            </w:pPr>
            <w:r w:rsidRPr="001D1DDD">
              <w:rPr>
                <w:sz w:val="18"/>
                <w:szCs w:val="18"/>
              </w:rPr>
              <w:t>• Challenge/Issue:</w:t>
            </w:r>
          </w:p>
          <w:p w:rsidR="00DC25E9" w:rsidRPr="001D1DDD" w:rsidRDefault="00DC25E9" w:rsidP="00DD6586">
            <w:pPr>
              <w:spacing w:before="40"/>
              <w:rPr>
                <w:sz w:val="18"/>
                <w:szCs w:val="18"/>
              </w:rPr>
            </w:pPr>
            <w:r w:rsidRPr="001D1DDD">
              <w:rPr>
                <w:sz w:val="18"/>
                <w:szCs w:val="18"/>
              </w:rPr>
              <w:t>• What I Did:</w:t>
            </w:r>
          </w:p>
          <w:p w:rsidR="00DC25E9" w:rsidRPr="001D1DDD" w:rsidRDefault="00DC25E9" w:rsidP="00DD6586">
            <w:pPr>
              <w:spacing w:before="40"/>
              <w:rPr>
                <w:sz w:val="18"/>
                <w:szCs w:val="18"/>
              </w:rPr>
            </w:pPr>
            <w:r w:rsidRPr="001D1DDD">
              <w:rPr>
                <w:sz w:val="18"/>
                <w:szCs w:val="18"/>
              </w:rPr>
              <w:t>• Benefits to Project:</w:t>
            </w:r>
          </w:p>
          <w:p w:rsidR="00DC25E9" w:rsidRPr="00367731" w:rsidRDefault="00DC25E9" w:rsidP="00DD6586">
            <w:pPr>
              <w:spacing w:before="40"/>
              <w:rPr>
                <w:sz w:val="18"/>
                <w:szCs w:val="18"/>
              </w:rPr>
            </w:pPr>
            <w:r w:rsidRPr="001D1DDD">
              <w:rPr>
                <w:sz w:val="18"/>
                <w:szCs w:val="18"/>
              </w:rPr>
              <w:t>• Outcome/Result:</w:t>
            </w: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r w:rsidR="00DC25E9" w:rsidRPr="00367731" w:rsidTr="00977F4C">
        <w:trPr>
          <w:trHeight w:val="288"/>
        </w:trPr>
        <w:tc>
          <w:tcPr>
            <w:tcW w:w="841" w:type="dxa"/>
            <w:tcBorders>
              <w:top w:val="nil"/>
              <w:left w:val="single" w:sz="4" w:space="0" w:color="auto"/>
              <w:bottom w:val="single" w:sz="4" w:space="0" w:color="auto"/>
              <w:right w:val="single" w:sz="4" w:space="0" w:color="auto"/>
            </w:tcBorders>
          </w:tcPr>
          <w:p w:rsidR="00DC25E9" w:rsidRPr="00367731" w:rsidRDefault="00DC25E9" w:rsidP="00DD6586">
            <w:pPr>
              <w:spacing w:before="40"/>
              <w:rPr>
                <w:sz w:val="18"/>
                <w:szCs w:val="18"/>
              </w:rPr>
            </w:pPr>
            <w:r>
              <w:rPr>
                <w:sz w:val="18"/>
                <w:szCs w:val="18"/>
              </w:rPr>
              <w:t>2.13.5</w:t>
            </w:r>
          </w:p>
        </w:tc>
        <w:tc>
          <w:tcPr>
            <w:tcW w:w="4856" w:type="dxa"/>
            <w:tcBorders>
              <w:top w:val="nil"/>
              <w:left w:val="nil"/>
              <w:bottom w:val="single" w:sz="4" w:space="0" w:color="auto"/>
              <w:right w:val="single" w:sz="4" w:space="0" w:color="auto"/>
            </w:tcBorders>
          </w:tcPr>
          <w:p w:rsidR="00DC25E9" w:rsidRPr="00AB4164" w:rsidRDefault="00DC25E9" w:rsidP="00DD6586">
            <w:pPr>
              <w:autoSpaceDE w:val="0"/>
              <w:autoSpaceDN w:val="0"/>
              <w:adjustRightInd w:val="0"/>
              <w:rPr>
                <w:sz w:val="18"/>
                <w:szCs w:val="18"/>
              </w:rPr>
            </w:pPr>
            <w:proofErr w:type="gramStart"/>
            <w:r w:rsidRPr="001D1DDD">
              <w:rPr>
                <w:b/>
                <w:sz w:val="18"/>
                <w:szCs w:val="18"/>
              </w:rPr>
              <w:t>Building Coalitions.</w:t>
            </w:r>
            <w:proofErr w:type="gramEnd"/>
            <w:r w:rsidRPr="001D1DDD">
              <w:rPr>
                <w:sz w:val="18"/>
                <w:szCs w:val="18"/>
              </w:rPr>
              <w:t xml:space="preserve"> Certification candidates must demonstrate </w:t>
            </w:r>
            <w:r w:rsidRPr="002B430B">
              <w:rPr>
                <w:b/>
                <w:sz w:val="18"/>
                <w:szCs w:val="18"/>
              </w:rPr>
              <w:t>working-level</w:t>
            </w:r>
            <w:r w:rsidRPr="001D1DDD">
              <w:rPr>
                <w:sz w:val="18"/>
                <w:szCs w:val="18"/>
              </w:rPr>
              <w:t xml:space="preserve"> competence in building coalitions by describing how they motivated project team members with conflicting views to work together to solve a problem.</w:t>
            </w:r>
          </w:p>
        </w:tc>
        <w:tc>
          <w:tcPr>
            <w:tcW w:w="1800"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c>
          <w:tcPr>
            <w:tcW w:w="4826" w:type="dxa"/>
            <w:tcBorders>
              <w:top w:val="nil"/>
              <w:left w:val="nil"/>
              <w:bottom w:val="single" w:sz="4" w:space="0" w:color="auto"/>
              <w:right w:val="single" w:sz="4" w:space="0" w:color="auto"/>
            </w:tcBorders>
          </w:tcPr>
          <w:p w:rsidR="00DC25E9" w:rsidRPr="001D1DDD" w:rsidRDefault="00DC25E9" w:rsidP="00DD6586">
            <w:pPr>
              <w:spacing w:before="40"/>
              <w:rPr>
                <w:sz w:val="18"/>
                <w:szCs w:val="18"/>
              </w:rPr>
            </w:pPr>
            <w:r w:rsidRPr="001D1DDD">
              <w:rPr>
                <w:sz w:val="18"/>
                <w:szCs w:val="18"/>
              </w:rPr>
              <w:t>• Challenge/Issue:</w:t>
            </w:r>
          </w:p>
          <w:p w:rsidR="00DC25E9" w:rsidRPr="001D1DDD" w:rsidRDefault="00DC25E9" w:rsidP="00DD6586">
            <w:pPr>
              <w:spacing w:before="40"/>
              <w:rPr>
                <w:sz w:val="18"/>
                <w:szCs w:val="18"/>
              </w:rPr>
            </w:pPr>
            <w:r w:rsidRPr="001D1DDD">
              <w:rPr>
                <w:sz w:val="18"/>
                <w:szCs w:val="18"/>
              </w:rPr>
              <w:t>• What I Did:</w:t>
            </w:r>
          </w:p>
          <w:p w:rsidR="00DC25E9" w:rsidRPr="001D1DDD" w:rsidRDefault="00DC25E9" w:rsidP="00DD6586">
            <w:pPr>
              <w:spacing w:before="40"/>
              <w:rPr>
                <w:sz w:val="18"/>
                <w:szCs w:val="18"/>
              </w:rPr>
            </w:pPr>
            <w:r w:rsidRPr="001D1DDD">
              <w:rPr>
                <w:sz w:val="18"/>
                <w:szCs w:val="18"/>
              </w:rPr>
              <w:t>• Benefits to Project:</w:t>
            </w:r>
          </w:p>
          <w:p w:rsidR="00DC25E9" w:rsidRPr="00367731" w:rsidRDefault="00DC25E9" w:rsidP="00DD6586">
            <w:pPr>
              <w:spacing w:before="40"/>
              <w:rPr>
                <w:sz w:val="18"/>
                <w:szCs w:val="18"/>
              </w:rPr>
            </w:pPr>
            <w:r w:rsidRPr="001D1DDD">
              <w:rPr>
                <w:sz w:val="18"/>
                <w:szCs w:val="18"/>
              </w:rPr>
              <w:t>• Outcome/Result:</w:t>
            </w:r>
          </w:p>
        </w:tc>
        <w:tc>
          <w:tcPr>
            <w:tcW w:w="1737" w:type="dxa"/>
            <w:tcBorders>
              <w:top w:val="nil"/>
              <w:left w:val="nil"/>
              <w:bottom w:val="single" w:sz="4" w:space="0" w:color="auto"/>
              <w:right w:val="single" w:sz="4" w:space="0" w:color="auto"/>
            </w:tcBorders>
          </w:tcPr>
          <w:p w:rsidR="00DC25E9" w:rsidRPr="00367731" w:rsidRDefault="00DC25E9" w:rsidP="00DD6586">
            <w:pPr>
              <w:spacing w:before="40"/>
              <w:jc w:val="center"/>
              <w:rPr>
                <w:sz w:val="18"/>
                <w:szCs w:val="18"/>
              </w:rPr>
            </w:pPr>
          </w:p>
        </w:tc>
      </w:tr>
    </w:tbl>
    <w:p w:rsidR="00B073CC" w:rsidRDefault="00B073CC"/>
    <w:sectPr w:rsidR="00B073CC" w:rsidSect="00DC25E9">
      <w:headerReference w:type="default" r:id="rId8"/>
      <w:pgSz w:w="15840" w:h="12240" w:orient="landscape"/>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3BE" w:rsidRDefault="003B73BE" w:rsidP="003B73BE">
      <w:r>
        <w:separator/>
      </w:r>
    </w:p>
  </w:endnote>
  <w:endnote w:type="continuationSeparator" w:id="0">
    <w:p w:rsidR="003B73BE" w:rsidRDefault="003B73BE" w:rsidP="003B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3BE" w:rsidRDefault="003B73BE" w:rsidP="003B73BE">
      <w:r>
        <w:separator/>
      </w:r>
    </w:p>
  </w:footnote>
  <w:footnote w:type="continuationSeparator" w:id="0">
    <w:p w:rsidR="003B73BE" w:rsidRDefault="003B73BE" w:rsidP="003B73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3BE" w:rsidRPr="003B73BE" w:rsidRDefault="003B73BE" w:rsidP="003B73BE">
    <w:pPr>
      <w:pStyle w:val="Header"/>
      <w:jc w:val="center"/>
      <w:rPr>
        <w:b/>
      </w:rPr>
    </w:pPr>
    <w:r w:rsidRPr="003B73BE">
      <w:rPr>
        <w:b/>
      </w:rPr>
      <w:t>Level II PMCDP Certification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81A"/>
    <w:multiLevelType w:val="hybridMultilevel"/>
    <w:tmpl w:val="2D08F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D822DF"/>
    <w:multiLevelType w:val="hybridMultilevel"/>
    <w:tmpl w:val="CC4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25E9"/>
    <w:rsid w:val="002479DD"/>
    <w:rsid w:val="003B73BE"/>
    <w:rsid w:val="00977F4C"/>
    <w:rsid w:val="009F402F"/>
    <w:rsid w:val="00A74966"/>
    <w:rsid w:val="00B073CC"/>
    <w:rsid w:val="00D10170"/>
    <w:rsid w:val="00D778F0"/>
    <w:rsid w:val="00DC25E9"/>
    <w:rsid w:val="00E0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C25E9"/>
    <w:pPr>
      <w:keepNext/>
      <w:outlineLvl w:val="0"/>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5E9"/>
    <w:rPr>
      <w:rFonts w:ascii="Arial" w:eastAsia="Times New Roman" w:hAnsi="Arial" w:cs="Arial"/>
      <w:b/>
      <w:bCs/>
      <w:sz w:val="18"/>
      <w:szCs w:val="18"/>
    </w:rPr>
  </w:style>
  <w:style w:type="paragraph" w:styleId="ListParagraph">
    <w:name w:val="List Paragraph"/>
    <w:basedOn w:val="Normal"/>
    <w:uiPriority w:val="34"/>
    <w:qFormat/>
    <w:rsid w:val="00A74966"/>
    <w:pPr>
      <w:ind w:left="720"/>
      <w:contextualSpacing/>
    </w:pPr>
  </w:style>
  <w:style w:type="paragraph" w:styleId="Header">
    <w:name w:val="header"/>
    <w:basedOn w:val="Normal"/>
    <w:link w:val="HeaderChar"/>
    <w:uiPriority w:val="99"/>
    <w:unhideWhenUsed/>
    <w:rsid w:val="003B73BE"/>
    <w:pPr>
      <w:tabs>
        <w:tab w:val="center" w:pos="4680"/>
        <w:tab w:val="right" w:pos="9360"/>
      </w:tabs>
    </w:pPr>
  </w:style>
  <w:style w:type="character" w:customStyle="1" w:styleId="HeaderChar">
    <w:name w:val="Header Char"/>
    <w:basedOn w:val="DefaultParagraphFont"/>
    <w:link w:val="Header"/>
    <w:uiPriority w:val="99"/>
    <w:rsid w:val="003B73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73BE"/>
    <w:pPr>
      <w:tabs>
        <w:tab w:val="center" w:pos="4680"/>
        <w:tab w:val="right" w:pos="9360"/>
      </w:tabs>
    </w:pPr>
  </w:style>
  <w:style w:type="character" w:customStyle="1" w:styleId="FooterChar">
    <w:name w:val="Footer Char"/>
    <w:basedOn w:val="DefaultParagraphFont"/>
    <w:link w:val="Footer"/>
    <w:uiPriority w:val="99"/>
    <w:rsid w:val="003B73B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C25E9"/>
    <w:pPr>
      <w:keepNext/>
      <w:outlineLvl w:val="0"/>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5E9"/>
    <w:rPr>
      <w:rFonts w:ascii="Arial" w:eastAsia="Times New Roman" w:hAnsi="Arial" w:cs="Arial"/>
      <w:b/>
      <w:bCs/>
      <w:sz w:val="18"/>
      <w:szCs w:val="18"/>
    </w:rPr>
  </w:style>
  <w:style w:type="paragraph" w:styleId="ListParagraph">
    <w:name w:val="List Paragraph"/>
    <w:basedOn w:val="Normal"/>
    <w:uiPriority w:val="34"/>
    <w:qFormat/>
    <w:rsid w:val="00A74966"/>
    <w:pPr>
      <w:ind w:left="720"/>
      <w:contextualSpacing/>
    </w:pPr>
  </w:style>
  <w:style w:type="paragraph" w:styleId="Header">
    <w:name w:val="header"/>
    <w:basedOn w:val="Normal"/>
    <w:link w:val="HeaderChar"/>
    <w:uiPriority w:val="99"/>
    <w:unhideWhenUsed/>
    <w:rsid w:val="003B73BE"/>
    <w:pPr>
      <w:tabs>
        <w:tab w:val="center" w:pos="4680"/>
        <w:tab w:val="right" w:pos="9360"/>
      </w:tabs>
    </w:pPr>
  </w:style>
  <w:style w:type="character" w:customStyle="1" w:styleId="HeaderChar">
    <w:name w:val="Header Char"/>
    <w:basedOn w:val="DefaultParagraphFont"/>
    <w:link w:val="Header"/>
    <w:uiPriority w:val="99"/>
    <w:rsid w:val="003B73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73BE"/>
    <w:pPr>
      <w:tabs>
        <w:tab w:val="center" w:pos="4680"/>
        <w:tab w:val="right" w:pos="9360"/>
      </w:tabs>
    </w:pPr>
  </w:style>
  <w:style w:type="character" w:customStyle="1" w:styleId="FooterChar">
    <w:name w:val="Footer Char"/>
    <w:basedOn w:val="DefaultParagraphFont"/>
    <w:link w:val="Footer"/>
    <w:uiPriority w:val="99"/>
    <w:rsid w:val="003B73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Colleague Consulting LLC</dc:creator>
  <cp:lastModifiedBy>Colleague Consulting LLC</cp:lastModifiedBy>
  <cp:revision>8</cp:revision>
  <dcterms:created xsi:type="dcterms:W3CDTF">2012-05-17T19:50:00Z</dcterms:created>
  <dcterms:modified xsi:type="dcterms:W3CDTF">2015-05-11T17:52:00Z</dcterms:modified>
</cp:coreProperties>
</file>